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er4.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09A" w:rsidRPr="00AF1355" w:rsidRDefault="00AC109A" w:rsidP="00AC109A">
      <w:pPr>
        <w:keepNext/>
        <w:spacing w:before="240" w:after="60"/>
        <w:jc w:val="center"/>
        <w:outlineLvl w:val="1"/>
        <w:rPr>
          <w:b/>
          <w:bCs/>
          <w:iCs/>
          <w:u w:val="single"/>
        </w:rPr>
      </w:pPr>
      <w:r w:rsidRPr="00AF1355">
        <w:rPr>
          <w:b/>
          <w:bCs/>
          <w:iCs/>
        </w:rPr>
        <w:t>Správa o zabezpečení dodávok energií a riešenie prípadných núdzových stavov s určením príslušnej zodpovednosti za ich riešenie</w:t>
      </w:r>
    </w:p>
    <w:p w:rsidR="00AC109A" w:rsidRDefault="00AC109A" w:rsidP="00AC109A">
      <w:pPr>
        <w:rPr>
          <w:b/>
          <w:u w:val="single"/>
        </w:rPr>
      </w:pPr>
    </w:p>
    <w:p w:rsidR="00AC109A" w:rsidRPr="00AF1355" w:rsidRDefault="00AC109A" w:rsidP="00AC109A">
      <w:pPr>
        <w:rPr>
          <w:b/>
          <w:u w:val="single"/>
        </w:rPr>
      </w:pPr>
    </w:p>
    <w:p w:rsidR="00AC109A" w:rsidRPr="00AF1355" w:rsidRDefault="00AC109A" w:rsidP="00AC109A">
      <w:pPr>
        <w:rPr>
          <w:b/>
          <w:u w:val="single"/>
        </w:rPr>
      </w:pPr>
      <w:r w:rsidRPr="00AF1355">
        <w:rPr>
          <w:b/>
          <w:u w:val="single"/>
        </w:rPr>
        <w:t>Úvod</w:t>
      </w:r>
    </w:p>
    <w:p w:rsidR="00AC109A" w:rsidRPr="00AF1355" w:rsidRDefault="00AC109A" w:rsidP="00AC109A"/>
    <w:p w:rsidR="00AC109A" w:rsidRPr="00AF1355" w:rsidRDefault="00AC109A" w:rsidP="00AC109A">
      <w:pPr>
        <w:jc w:val="both"/>
      </w:pPr>
      <w:r w:rsidRPr="00AF1355">
        <w:t xml:space="preserve">Vláda Slovenskej republiky svojím uznesením č. 95 </w:t>
      </w:r>
      <w:r>
        <w:t>z</w:t>
      </w:r>
      <w:r w:rsidRPr="00AF1355">
        <w:t xml:space="preserve"> 28. januára 2009</w:t>
      </w:r>
      <w:r>
        <w:t xml:space="preserve"> k</w:t>
      </w:r>
      <w:r w:rsidRPr="00AF1355">
        <w:t xml:space="preserve"> Správ</w:t>
      </w:r>
      <w:r>
        <w:t>e</w:t>
      </w:r>
      <w:r w:rsidRPr="00AF1355">
        <w:t xml:space="preserve"> o príčinách a</w:t>
      </w:r>
      <w:r>
        <w:t> </w:t>
      </w:r>
      <w:r w:rsidRPr="00AF1355">
        <w:t>dôsledkoch</w:t>
      </w:r>
      <w:r>
        <w:t xml:space="preserve"> </w:t>
      </w:r>
      <w:r w:rsidRPr="00AF1355">
        <w:t>krízy v zásobovaní Slovenskej republiky zemným plynom a návrhom súvisiacich opatrení v úlohe B.7 uložila ministrovi hospodárstva predložiť po prvýkrát do 31. augusta 2009 a následne každoročne na rokovanie vlády správu o zabezpečení dodávok energií a riešenie prípadných núdzových stavov s určením príslušnej zodpovednosti za ich riešenie.</w:t>
      </w:r>
    </w:p>
    <w:p w:rsidR="00AC109A" w:rsidRPr="00AF1355" w:rsidRDefault="00AC109A" w:rsidP="00AC109A"/>
    <w:p w:rsidR="00AC109A" w:rsidRPr="00AF1355" w:rsidRDefault="00AC109A" w:rsidP="00AC109A"/>
    <w:p w:rsidR="00AC109A" w:rsidRPr="00AF1355" w:rsidRDefault="00AC109A" w:rsidP="00AC109A">
      <w:pPr>
        <w:rPr>
          <w:b/>
          <w:u w:val="single"/>
        </w:rPr>
      </w:pPr>
      <w:r w:rsidRPr="00AF1355">
        <w:rPr>
          <w:b/>
          <w:u w:val="single"/>
        </w:rPr>
        <w:t>Zabezpečenie dodávok zemného plynu v Sloven</w:t>
      </w:r>
      <w:smartTag w:uri="urn:schemas-microsoft-com:office:smarttags" w:element="PersonName">
        <w:r w:rsidRPr="00AF1355">
          <w:rPr>
            <w:b/>
            <w:u w:val="single"/>
          </w:rPr>
          <w:t>sk</w:t>
        </w:r>
      </w:smartTag>
      <w:r w:rsidRPr="00AF1355">
        <w:rPr>
          <w:b/>
          <w:u w:val="single"/>
        </w:rPr>
        <w:t>ej republike</w:t>
      </w:r>
    </w:p>
    <w:p w:rsidR="00AC109A" w:rsidRPr="00AF1355" w:rsidRDefault="00AC109A" w:rsidP="00AC109A"/>
    <w:p w:rsidR="00AC109A" w:rsidRPr="00AF1355" w:rsidRDefault="00AC109A" w:rsidP="00AC109A">
      <w:pPr>
        <w:jc w:val="both"/>
      </w:pPr>
      <w:r w:rsidRPr="00AF1355">
        <w:t>Spotreba zemného plynu v Slovenskej republike v roku 201</w:t>
      </w:r>
      <w:r>
        <w:t>7</w:t>
      </w:r>
      <w:r w:rsidRPr="00AF1355">
        <w:t xml:space="preserve"> </w:t>
      </w:r>
      <w:r>
        <w:t xml:space="preserve">dosiahla </w:t>
      </w:r>
      <w:r w:rsidRPr="009A7F36">
        <w:rPr>
          <w:u w:val="single"/>
        </w:rPr>
        <w:t>5,1 m</w:t>
      </w:r>
      <w:r w:rsidRPr="00AF1355">
        <w:rPr>
          <w:u w:val="single"/>
        </w:rPr>
        <w:t>ld. m</w:t>
      </w:r>
      <w:r w:rsidRPr="00AF1355">
        <w:rPr>
          <w:u w:val="single"/>
          <w:vertAlign w:val="superscript"/>
        </w:rPr>
        <w:t>3</w:t>
      </w:r>
      <w:r w:rsidRPr="00AF1355">
        <w:t>. Zhruba 98 % domácej spotreby plynu je zabezpečovaných importom.</w:t>
      </w:r>
    </w:p>
    <w:p w:rsidR="00AC109A" w:rsidRPr="00AF1355" w:rsidRDefault="00AC109A" w:rsidP="00AC109A">
      <w:pPr>
        <w:jc w:val="both"/>
      </w:pPr>
    </w:p>
    <w:p w:rsidR="00AC109A" w:rsidRPr="00AF1355" w:rsidRDefault="00AC109A" w:rsidP="00AC109A">
      <w:pPr>
        <w:spacing w:before="60"/>
        <w:jc w:val="both"/>
      </w:pPr>
      <w:r w:rsidRPr="00AF1355">
        <w:t>Domáca ťažba zemného plynu v roku 201</w:t>
      </w:r>
      <w:r>
        <w:t>7</w:t>
      </w:r>
      <w:r w:rsidRPr="00AF1355">
        <w:t xml:space="preserve"> </w:t>
      </w:r>
      <w:r>
        <w:t>prekročila</w:t>
      </w:r>
      <w:r w:rsidRPr="00AF1355">
        <w:t xml:space="preserve"> </w:t>
      </w:r>
      <w:r>
        <w:rPr>
          <w:u w:val="single"/>
        </w:rPr>
        <w:t>90</w:t>
      </w:r>
      <w:r w:rsidRPr="00AF1355">
        <w:rPr>
          <w:u w:val="single"/>
        </w:rPr>
        <w:t xml:space="preserve"> mil. m</w:t>
      </w:r>
      <w:r w:rsidRPr="00AF1355">
        <w:rPr>
          <w:u w:val="single"/>
          <w:vertAlign w:val="superscript"/>
        </w:rPr>
        <w:t>3</w:t>
      </w:r>
      <w:r w:rsidRPr="00AF1355">
        <w:t>. V dlhodobom horizonte je možné predpokladať pokračovanie ťažby zemného plynu  zo súčasných zdrojov s klesajúcim trendom. Prípadné zmeny do tohto trendu môžu priniesť len novoobjavené loži</w:t>
      </w:r>
      <w:smartTag w:uri="urn:schemas-microsoft-com:office:smarttags" w:element="PersonName">
        <w:r w:rsidRPr="00AF1355">
          <w:t>sk</w:t>
        </w:r>
      </w:smartTag>
      <w:r w:rsidRPr="00AF1355">
        <w:t>á – ťažené objemy však budú závisieť od rozsahu, charakteru a lokalizácie prípadných nových loží</w:t>
      </w:r>
      <w:smartTag w:uri="urn:schemas-microsoft-com:office:smarttags" w:element="PersonName">
        <w:r w:rsidRPr="00AF1355">
          <w:t>sk</w:t>
        </w:r>
      </w:smartTag>
      <w:r w:rsidRPr="00AF1355">
        <w:t>. Nezanedbateľným faktorom bude aj ekonomická náročnosť ťažby z takýchto ložísk.</w:t>
      </w:r>
    </w:p>
    <w:p w:rsidR="00AC109A" w:rsidRPr="00AF1355" w:rsidRDefault="00AC109A" w:rsidP="00AC109A">
      <w:pPr>
        <w:jc w:val="both"/>
      </w:pPr>
    </w:p>
    <w:p w:rsidR="00AC109A" w:rsidRPr="00AF1355" w:rsidRDefault="00AC109A" w:rsidP="00AC109A">
      <w:pPr>
        <w:jc w:val="both"/>
        <w:rPr>
          <w:b/>
        </w:rPr>
      </w:pPr>
      <w:r w:rsidRPr="00AF1355">
        <w:rPr>
          <w:b/>
        </w:rPr>
        <w:t>Dodávky plynu</w:t>
      </w:r>
    </w:p>
    <w:p w:rsidR="00AC109A" w:rsidRPr="00AF1355" w:rsidRDefault="00AC109A" w:rsidP="00AC109A">
      <w:pPr>
        <w:jc w:val="both"/>
      </w:pPr>
    </w:p>
    <w:p w:rsidR="00AC109A" w:rsidRPr="00AF1355" w:rsidRDefault="00AC109A" w:rsidP="00AC109A">
      <w:pPr>
        <w:jc w:val="both"/>
      </w:pPr>
      <w:r w:rsidRPr="00AF1355">
        <w:t>Na Slovensku je v súčasnosti viac ako 1,5 milióna odberateľov plynu vo všetkých spotrebiteľských segmentoch.</w:t>
      </w:r>
    </w:p>
    <w:p w:rsidR="00AC109A" w:rsidRPr="00AF1355" w:rsidRDefault="00AC109A" w:rsidP="00AC109A">
      <w:pPr>
        <w:jc w:val="both"/>
      </w:pPr>
    </w:p>
    <w:p w:rsidR="00AC109A" w:rsidRPr="00AF1355" w:rsidRDefault="00AC109A" w:rsidP="00AC109A">
      <w:pPr>
        <w:jc w:val="both"/>
      </w:pPr>
      <w:r w:rsidRPr="00AF1355">
        <w:t xml:space="preserve">Najvýznamnejším dodávateľom plynu je spoločnosť </w:t>
      </w:r>
      <w:r w:rsidRPr="00AF1355">
        <w:rPr>
          <w:u w:val="single"/>
        </w:rPr>
        <w:t>Sloven</w:t>
      </w:r>
      <w:smartTag w:uri="urn:schemas-microsoft-com:office:smarttags" w:element="PersonName">
        <w:r w:rsidRPr="00AF1355">
          <w:rPr>
            <w:u w:val="single"/>
          </w:rPr>
          <w:t>sk</w:t>
        </w:r>
      </w:smartTag>
      <w:r w:rsidRPr="00AF1355">
        <w:rPr>
          <w:u w:val="single"/>
        </w:rPr>
        <w:t>ý plynáren</w:t>
      </w:r>
      <w:smartTag w:uri="urn:schemas-microsoft-com:office:smarttags" w:element="PersonName">
        <w:r w:rsidRPr="00AF1355">
          <w:rPr>
            <w:u w:val="single"/>
          </w:rPr>
          <w:t>sk</w:t>
        </w:r>
      </w:smartTag>
      <w:r w:rsidRPr="00AF1355">
        <w:rPr>
          <w:u w:val="single"/>
        </w:rPr>
        <w:t>ý priemysel, a.s.</w:t>
      </w:r>
      <w:r w:rsidRPr="00AF1355">
        <w:t xml:space="preserve"> (SPP). Dodávku zemného plynu má zabezpečenú na základe dlhodobej zmluvy s ruskou spoločnosťou Gazprom Export. Uvedená zmluva bola podpísaná v novembri 2008 s platnosťou od 1. januára 2009 na obdobie 20 rokov.</w:t>
      </w:r>
    </w:p>
    <w:p w:rsidR="00AC109A" w:rsidRPr="00AF1355" w:rsidRDefault="00AC109A" w:rsidP="00AC109A">
      <w:pPr>
        <w:jc w:val="both"/>
      </w:pPr>
    </w:p>
    <w:p w:rsidR="00AC109A" w:rsidRDefault="00AC109A" w:rsidP="00AC109A">
      <w:pPr>
        <w:jc w:val="both"/>
        <w:rPr>
          <w:bCs/>
        </w:rPr>
      </w:pPr>
      <w:r>
        <w:t xml:space="preserve">SPP podpísal v októbri 2014 so spoločnosťou </w:t>
      </w:r>
      <w:r w:rsidRPr="003758A3">
        <w:rPr>
          <w:bCs/>
        </w:rPr>
        <w:t>E.ON Global Commodities 5-ročnú zmluvu o dodávkach zemného plynu, ktorá umožňuje v období najvyššej spotreby doviezť na Slovensko denne až 2 milióny m</w:t>
      </w:r>
      <w:r w:rsidRPr="003758A3">
        <w:rPr>
          <w:bCs/>
          <w:vertAlign w:val="superscript"/>
        </w:rPr>
        <w:t>3 </w:t>
      </w:r>
      <w:r w:rsidRPr="003758A3">
        <w:rPr>
          <w:bCs/>
        </w:rPr>
        <w:t>plynu.</w:t>
      </w:r>
    </w:p>
    <w:p w:rsidR="00AC109A" w:rsidRDefault="00AC109A" w:rsidP="00AC109A">
      <w:pPr>
        <w:jc w:val="both"/>
      </w:pPr>
      <w:r>
        <w:t>Tento</w:t>
      </w:r>
      <w:r w:rsidRPr="003758A3">
        <w:t xml:space="preserve"> kontrakt nahr</w:t>
      </w:r>
      <w:r>
        <w:t>a</w:t>
      </w:r>
      <w:r w:rsidRPr="003758A3">
        <w:t>d</w:t>
      </w:r>
      <w:r>
        <w:t xml:space="preserve">il </w:t>
      </w:r>
      <w:r w:rsidRPr="003758A3">
        <w:t>zmluvu podpísanú medzi SPP a E.ON Ruhrgas po plynovej kríze v</w:t>
      </w:r>
      <w:r>
        <w:t> </w:t>
      </w:r>
      <w:r w:rsidRPr="003758A3">
        <w:t>roku</w:t>
      </w:r>
      <w:r>
        <w:t xml:space="preserve"> </w:t>
      </w:r>
      <w:r w:rsidRPr="003758A3">
        <w:t>2009. Oproti pôvodnému kontraktu zmluva ponúka pre SPP výhodnejšie podmienky v</w:t>
      </w:r>
      <w:r>
        <w:t> </w:t>
      </w:r>
      <w:r w:rsidRPr="003758A3">
        <w:t>podobe</w:t>
      </w:r>
      <w:r>
        <w:t xml:space="preserve"> </w:t>
      </w:r>
      <w:r w:rsidRPr="003758A3">
        <w:t>väčšieho denného pevného výkonu s miestom dodania v rakúskom Baumgartene.</w:t>
      </w:r>
    </w:p>
    <w:p w:rsidR="00AC109A" w:rsidRPr="00AF1355" w:rsidRDefault="00AC109A" w:rsidP="00AC109A"/>
    <w:p w:rsidR="00AC109A" w:rsidRPr="00AF1355" w:rsidRDefault="00AC109A" w:rsidP="00AC109A">
      <w:pPr>
        <w:jc w:val="both"/>
      </w:pPr>
      <w:r w:rsidRPr="00AF1355">
        <w:t>Ďalšie spoločnosti, ktoré na Slovensku podnikajú v oblasti dodávky zemného plynu (</w:t>
      </w:r>
      <w:r w:rsidRPr="00587ED4">
        <w:rPr>
          <w:u w:val="single"/>
        </w:rPr>
        <w:t>innogy Slovensko</w:t>
      </w:r>
      <w:r>
        <w:t xml:space="preserve">, s.r.o. </w:t>
      </w:r>
      <w:r w:rsidRPr="00AF1355">
        <w:t xml:space="preserve">, </w:t>
      </w:r>
      <w:r>
        <w:t>Bratislava</w:t>
      </w:r>
      <w:r w:rsidRPr="00AF1355">
        <w:t xml:space="preserve">, </w:t>
      </w:r>
      <w:r w:rsidRPr="00AF1355">
        <w:rPr>
          <w:u w:val="single"/>
        </w:rPr>
        <w:t>VNG Slovakia</w:t>
      </w:r>
      <w:r w:rsidRPr="00AF1355">
        <w:t xml:space="preserve">, spol. s r.o., Bratislava, </w:t>
      </w:r>
      <w:r w:rsidRPr="00AF1355">
        <w:rPr>
          <w:u w:val="single"/>
        </w:rPr>
        <w:t>ČEZ Slovensko</w:t>
      </w:r>
      <w:r w:rsidRPr="00AF1355">
        <w:t xml:space="preserve">, s.r.o., Bratislava, </w:t>
      </w:r>
      <w:r w:rsidRPr="00AF1355">
        <w:rPr>
          <w:u w:val="single"/>
        </w:rPr>
        <w:t>VEMEX ENERGO s.r.o.</w:t>
      </w:r>
      <w:r w:rsidRPr="00AF1355">
        <w:t xml:space="preserve">, Bratislava, </w:t>
      </w:r>
      <w:r w:rsidRPr="00AF1355">
        <w:rPr>
          <w:u w:val="single"/>
        </w:rPr>
        <w:t>ZSE Energia</w:t>
      </w:r>
      <w:r w:rsidRPr="00AF1355">
        <w:t>, a.s., Bratislava</w:t>
      </w:r>
      <w:r>
        <w:t xml:space="preserve">, ELGAS, k.s., Považská Bystrica </w:t>
      </w:r>
      <w:r w:rsidRPr="00AF1355">
        <w:t xml:space="preserve"> a ďalšie) majú plyn zabezpečený najmä na základe zmlúv svojich materských spoločností s rôznymi dodávateľmi.</w:t>
      </w:r>
    </w:p>
    <w:p w:rsidR="00AC109A" w:rsidRPr="00AF1355" w:rsidRDefault="00AC109A" w:rsidP="00AC109A">
      <w:pPr>
        <w:jc w:val="both"/>
      </w:pPr>
    </w:p>
    <w:p w:rsidR="00AC109A" w:rsidRPr="00AF1355" w:rsidRDefault="00AC109A" w:rsidP="00AC109A">
      <w:pPr>
        <w:jc w:val="both"/>
      </w:pPr>
      <w:r w:rsidRPr="00AF1355">
        <w:t>V zmysle zákona č. 251/2012 Z. z. o energetike a o zmene a doplnení niektorých zákonov v znení neskorších predpisov („zákon o energetike“) a rozhodnutí o spôsobe zabezpečenia štandardu bezpečnosti dodávok plynu na obdobie od 1. novembra 201</w:t>
      </w:r>
      <w:r>
        <w:t>8</w:t>
      </w:r>
      <w:r w:rsidRPr="00AF1355">
        <w:t xml:space="preserve"> do 31. marca 201</w:t>
      </w:r>
      <w:r>
        <w:t>9</w:t>
      </w:r>
      <w:r w:rsidRPr="00AF1355">
        <w:t xml:space="preserve"> z možností, ktoré sú ustanovené zákonom – uskladnenie plynu v zásobníkoch s disponibilitou dodávok plynu pri krízovej situácii do siete na vymedzenom území, zmluvne zabezpečené dodávky plynu vyrobeného na vymedzenom území alebo využitie cezhraničnej kapacity sietí zmluvne zabezpečenými výpomocnými dodávkami plynu disponibilnými pri krízovej situácii na vymedzenom území </w:t>
      </w:r>
      <w:r>
        <w:t xml:space="preserve">– </w:t>
      </w:r>
      <w:r w:rsidRPr="00AF1355">
        <w:t>jednotlivé plynárenské spoločnosti navrhli v prevažnej miere práve uskladnenie plynu v zásobníkoch na území Slovenska resp. v okolitých štátoch (Če</w:t>
      </w:r>
      <w:smartTag w:uri="urn:schemas-microsoft-com:office:smarttags" w:element="PersonName">
        <w:r w:rsidRPr="00AF1355">
          <w:t>sk</w:t>
        </w:r>
      </w:smartTag>
      <w:r w:rsidRPr="00AF1355">
        <w:t>á republika) tak, aby bolo možné garantovať disponibilitu dodávok</w:t>
      </w:r>
      <w:r>
        <w:t xml:space="preserve"> na vymedzenom území</w:t>
      </w:r>
      <w:r w:rsidRPr="00AF1355">
        <w:t xml:space="preserve"> pri krízovej situácii v plynárenstve.</w:t>
      </w:r>
    </w:p>
    <w:p w:rsidR="00AC109A" w:rsidRPr="00AF1355" w:rsidRDefault="00AC109A" w:rsidP="00AC109A">
      <w:pPr>
        <w:jc w:val="both"/>
      </w:pPr>
    </w:p>
    <w:p w:rsidR="00AC109A" w:rsidRPr="00AF1355" w:rsidRDefault="00AC109A" w:rsidP="00AC109A">
      <w:pPr>
        <w:jc w:val="both"/>
      </w:pPr>
      <w:r w:rsidRPr="00AF1355">
        <w:t>Chráneným odberateľom podľa zákona o</w:t>
      </w:r>
      <w:r>
        <w:t> </w:t>
      </w:r>
      <w:r w:rsidRPr="00AF1355">
        <w:t>energetike</w:t>
      </w:r>
      <w:r>
        <w:t xml:space="preserve"> je</w:t>
      </w:r>
      <w:r w:rsidRPr="00AF1355">
        <w:t xml:space="preserve"> odberateľ plynu, ktorý je pripojený k distribučnej sieti a ktorý je:</w:t>
      </w:r>
    </w:p>
    <w:p w:rsidR="00AC109A" w:rsidRPr="00AF1355" w:rsidRDefault="00AC109A" w:rsidP="00AC109A">
      <w:pPr>
        <w:numPr>
          <w:ilvl w:val="0"/>
          <w:numId w:val="8"/>
        </w:numPr>
        <w:tabs>
          <w:tab w:val="clear" w:pos="720"/>
          <w:tab w:val="num" w:pos="426"/>
        </w:tabs>
        <w:ind w:left="426" w:hanging="426"/>
        <w:jc w:val="both"/>
      </w:pPr>
      <w:r w:rsidRPr="00AF1355">
        <w:t>odberateľom plynu v domácnosti,</w:t>
      </w:r>
    </w:p>
    <w:p w:rsidR="00AC109A" w:rsidRPr="00AF1355" w:rsidRDefault="00AC109A" w:rsidP="00AC109A">
      <w:pPr>
        <w:numPr>
          <w:ilvl w:val="0"/>
          <w:numId w:val="8"/>
        </w:numPr>
        <w:tabs>
          <w:tab w:val="clear" w:pos="720"/>
          <w:tab w:val="num" w:pos="426"/>
        </w:tabs>
        <w:ind w:left="426" w:hanging="426"/>
        <w:jc w:val="both"/>
      </w:pPr>
      <w:r w:rsidRPr="00AF1355">
        <w:t>malým podnikom,</w:t>
      </w:r>
    </w:p>
    <w:p w:rsidR="00AC109A" w:rsidRPr="00AF1355" w:rsidRDefault="00AC109A" w:rsidP="00AC109A">
      <w:pPr>
        <w:numPr>
          <w:ilvl w:val="0"/>
          <w:numId w:val="8"/>
        </w:numPr>
        <w:tabs>
          <w:tab w:val="clear" w:pos="720"/>
          <w:tab w:val="num" w:pos="426"/>
        </w:tabs>
        <w:ind w:left="426" w:hanging="426"/>
        <w:jc w:val="both"/>
      </w:pPr>
      <w:r w:rsidRPr="00AF1355">
        <w:t>odberateľom plynu, ktorý vyrába teplo a teplú úžitkovú vodu, určené pre domácnosť alebo pre osoby podľa písmen d) – g) a ktorý nie je pri výrobe tepla schopný prejsť na iné palivo,</w:t>
      </w:r>
    </w:p>
    <w:p w:rsidR="00AC109A" w:rsidRPr="00AF1355" w:rsidRDefault="00AC109A" w:rsidP="00AC109A">
      <w:pPr>
        <w:numPr>
          <w:ilvl w:val="0"/>
          <w:numId w:val="8"/>
        </w:numPr>
        <w:tabs>
          <w:tab w:val="clear" w:pos="720"/>
          <w:tab w:val="num" w:pos="426"/>
        </w:tabs>
        <w:ind w:left="426" w:hanging="426"/>
        <w:jc w:val="both"/>
      </w:pPr>
      <w:r w:rsidRPr="00AF1355">
        <w:t>prevádzkovateľom zdravotníckeho zariadenia,</w:t>
      </w:r>
    </w:p>
    <w:p w:rsidR="00AC109A" w:rsidRPr="00AF1355" w:rsidRDefault="00AC109A" w:rsidP="00AC109A">
      <w:pPr>
        <w:numPr>
          <w:ilvl w:val="0"/>
          <w:numId w:val="8"/>
        </w:numPr>
        <w:tabs>
          <w:tab w:val="clear" w:pos="720"/>
          <w:tab w:val="num" w:pos="426"/>
        </w:tabs>
        <w:ind w:left="426" w:hanging="426"/>
        <w:jc w:val="both"/>
      </w:pPr>
      <w:r w:rsidRPr="00AF1355">
        <w:t>zariadením sociálnych služieb,</w:t>
      </w:r>
    </w:p>
    <w:p w:rsidR="00AC109A" w:rsidRPr="00AF1355" w:rsidRDefault="00AC109A" w:rsidP="00AC109A">
      <w:pPr>
        <w:numPr>
          <w:ilvl w:val="0"/>
          <w:numId w:val="8"/>
        </w:numPr>
        <w:tabs>
          <w:tab w:val="clear" w:pos="720"/>
          <w:tab w:val="num" w:pos="426"/>
        </w:tabs>
        <w:ind w:left="426" w:hanging="426"/>
        <w:jc w:val="both"/>
      </w:pPr>
      <w:r w:rsidRPr="00AF1355">
        <w:t>zariadením sociálnoprávnej ochrany detí a sociálnej kurately,</w:t>
      </w:r>
    </w:p>
    <w:p w:rsidR="00AC109A" w:rsidRPr="00AF1355" w:rsidRDefault="00AC109A" w:rsidP="00AC109A">
      <w:pPr>
        <w:numPr>
          <w:ilvl w:val="0"/>
          <w:numId w:val="8"/>
        </w:numPr>
        <w:tabs>
          <w:tab w:val="clear" w:pos="720"/>
          <w:tab w:val="num" w:pos="426"/>
        </w:tabs>
        <w:ind w:left="426" w:hanging="426"/>
        <w:jc w:val="both"/>
      </w:pPr>
      <w:r w:rsidRPr="00AF1355">
        <w:t>školou,</w:t>
      </w:r>
    </w:p>
    <w:p w:rsidR="00AC109A" w:rsidRPr="00AF1355" w:rsidRDefault="00AC109A" w:rsidP="00AC109A">
      <w:pPr>
        <w:numPr>
          <w:ilvl w:val="0"/>
          <w:numId w:val="8"/>
        </w:numPr>
        <w:tabs>
          <w:tab w:val="clear" w:pos="720"/>
          <w:tab w:val="num" w:pos="426"/>
        </w:tabs>
        <w:ind w:left="426" w:hanging="426"/>
        <w:jc w:val="both"/>
      </w:pPr>
      <w:r w:rsidRPr="00AF1355">
        <w:t xml:space="preserve">odberateľom plynu okrem odberateľa plynu podľa a) – g) v rozsahu a za podmienok ustanovených </w:t>
      </w:r>
      <w:r>
        <w:t xml:space="preserve">v </w:t>
      </w:r>
      <w:r w:rsidRPr="00F24862">
        <w:t>čl. 2 ods. 1 písm. a) Nariadenia Európskeho parlamentu a Rady (EÚ) č. 994/2010</w:t>
      </w:r>
      <w:r w:rsidRPr="002746A0">
        <w:rPr>
          <w:b/>
          <w:bCs/>
          <w:color w:val="000000"/>
          <w:sz w:val="14"/>
          <w:szCs w:val="14"/>
          <w:shd w:val="clear" w:color="auto" w:fill="FFFFFF"/>
        </w:rPr>
        <w:t xml:space="preserve"> </w:t>
      </w:r>
      <w:r w:rsidRPr="002746A0">
        <w:rPr>
          <w:bCs/>
        </w:rPr>
        <w:t>o opatreniach na zaistenie bezpečnosti dodávky plynu, ktorým sa zrušuje smernica Rady 2004/67/ES</w:t>
      </w:r>
      <w:r>
        <w:t xml:space="preserve"> („nariadenie“)</w:t>
      </w:r>
      <w:r w:rsidRPr="00AF1355">
        <w:t xml:space="preserve"> a všeobecne záväzným právnym predpisom</w:t>
      </w:r>
      <w:r>
        <w:t>, na vydanie ktorého je v zákone o energetike splnomocnené Ministerstvo hospodárstva Slovenskej republiky („ministerstvo“)</w:t>
      </w:r>
      <w:r w:rsidRPr="00AF1355">
        <w:t>.</w:t>
      </w:r>
      <w:r>
        <w:t xml:space="preserve"> Toto ustanovenie na rozšírenie skupiny chránených odberateľov </w:t>
      </w:r>
      <w:r w:rsidRPr="00716128">
        <w:t xml:space="preserve">zatiaľ </w:t>
      </w:r>
      <w:r>
        <w:t xml:space="preserve">ministerstvom </w:t>
      </w:r>
      <w:r w:rsidRPr="00716128">
        <w:t>nebol</w:t>
      </w:r>
      <w:r>
        <w:t>o</w:t>
      </w:r>
      <w:r w:rsidRPr="00716128">
        <w:t xml:space="preserve"> využit</w:t>
      </w:r>
      <w:r>
        <w:t>é</w:t>
      </w:r>
      <w:r w:rsidRPr="00716128">
        <w:t>.</w:t>
      </w:r>
    </w:p>
    <w:p w:rsidR="00AC109A" w:rsidRPr="00AF1355" w:rsidRDefault="00AC109A" w:rsidP="00AC109A">
      <w:pPr>
        <w:jc w:val="both"/>
      </w:pPr>
    </w:p>
    <w:p w:rsidR="00AC109A" w:rsidRPr="00AF1355" w:rsidRDefault="00AC109A" w:rsidP="00AC109A">
      <w:pPr>
        <w:jc w:val="both"/>
        <w:rPr>
          <w:b/>
        </w:rPr>
      </w:pPr>
      <w:r w:rsidRPr="00AF1355">
        <w:rPr>
          <w:b/>
        </w:rPr>
        <w:t>Uskladňovacie kapacity</w:t>
      </w:r>
    </w:p>
    <w:p w:rsidR="00AC109A" w:rsidRPr="00AF1355" w:rsidRDefault="00AC109A" w:rsidP="00AC109A">
      <w:pPr>
        <w:jc w:val="both"/>
        <w:rPr>
          <w:b/>
        </w:rPr>
      </w:pPr>
    </w:p>
    <w:p w:rsidR="00AC109A" w:rsidRPr="00AF1355" w:rsidRDefault="00AC109A" w:rsidP="00AC109A">
      <w:pPr>
        <w:jc w:val="both"/>
      </w:pPr>
      <w:r w:rsidRPr="00AF1355">
        <w:t>Pre účely zabezpečenia štandardu bezpečnosti dodávok plynu spoločnosti predložili informáciu o nakontrahovaní uskladňovacej kapacity v zásobníkoch na vymedzenom území a</w:t>
      </w:r>
      <w:r>
        <w:t> </w:t>
      </w:r>
      <w:r w:rsidRPr="00AF1355">
        <w:t>v</w:t>
      </w:r>
      <w:r>
        <w:t xml:space="preserve"> </w:t>
      </w:r>
      <w:r w:rsidRPr="00AF1355">
        <w:t>zásobníkoch, ktoré sa nachádzajú na území Českej republiky.</w:t>
      </w:r>
    </w:p>
    <w:p w:rsidR="00AC109A" w:rsidRPr="00AF1355" w:rsidRDefault="00AC109A" w:rsidP="00AC109A">
      <w:pPr>
        <w:jc w:val="both"/>
      </w:pPr>
    </w:p>
    <w:p w:rsidR="00AC109A" w:rsidRPr="00AF1355" w:rsidRDefault="00AC109A" w:rsidP="00AC109A">
      <w:pPr>
        <w:jc w:val="both"/>
      </w:pPr>
      <w:r w:rsidRPr="00AF1355">
        <w:t>Na základe po</w:t>
      </w:r>
      <w:smartTag w:uri="urn:schemas-microsoft-com:office:smarttags" w:element="PersonName">
        <w:r w:rsidRPr="00AF1355">
          <w:t>sk</w:t>
        </w:r>
      </w:smartTag>
      <w:r w:rsidRPr="00AF1355">
        <w:t>ytnutých informácii a v zmysle vydaných rozhodnutí by dodávka zemného plynu pre</w:t>
      </w:r>
      <w:r>
        <w:t xml:space="preserve"> chránených</w:t>
      </w:r>
      <w:r w:rsidRPr="00AF1355">
        <w:t xml:space="preserve"> odberateľov na Sloven</w:t>
      </w:r>
      <w:smartTag w:uri="urn:schemas-microsoft-com:office:smarttags" w:element="PersonName">
        <w:r w:rsidRPr="00AF1355">
          <w:t>sk</w:t>
        </w:r>
      </w:smartTag>
      <w:r w:rsidRPr="00AF1355">
        <w:t>u</w:t>
      </w:r>
      <w:r>
        <w:t xml:space="preserve"> v zmysle požiadaviek zákona o energetike</w:t>
      </w:r>
      <w:r w:rsidRPr="00AF1355">
        <w:t xml:space="preserve"> v období od 1. novembra 201</w:t>
      </w:r>
      <w:r>
        <w:t>8</w:t>
      </w:r>
      <w:r w:rsidRPr="00AF1355">
        <w:t xml:space="preserve"> do 31. marca 201</w:t>
      </w:r>
      <w:r>
        <w:t>9</w:t>
      </w:r>
      <w:r w:rsidRPr="00AF1355">
        <w:t xml:space="preserve"> mala byť plne </w:t>
      </w:r>
      <w:r w:rsidRPr="00AF1355">
        <w:rPr>
          <w:u w:val="single"/>
        </w:rPr>
        <w:t>zabezpečená plynom</w:t>
      </w:r>
      <w:r w:rsidRPr="00AF1355">
        <w:t xml:space="preserve"> uskladneným v zásobníkoch, plynom vyrobeným na vymedzenom území a na základe zmlúv o výpomocných dodávkach využitím cezhraničnej kapacity sietí.</w:t>
      </w:r>
    </w:p>
    <w:p w:rsidR="00AC109A" w:rsidRPr="00AF1355" w:rsidRDefault="00AC109A" w:rsidP="00AC109A">
      <w:pPr>
        <w:jc w:val="both"/>
      </w:pPr>
    </w:p>
    <w:p w:rsidR="00AC109A" w:rsidRPr="00AF1355" w:rsidRDefault="00AC109A" w:rsidP="00AC109A">
      <w:pPr>
        <w:jc w:val="both"/>
      </w:pPr>
      <w:r w:rsidRPr="00AF1355">
        <w:t>Do 31. augusta 201</w:t>
      </w:r>
      <w:r>
        <w:t>8</w:t>
      </w:r>
      <w:r w:rsidRPr="00AF1355">
        <w:t xml:space="preserve"> spoločnosti, ktorým bol rozhodnutím určený spôsob zabezpečenia štandardu bezpečnosti dodávok</w:t>
      </w:r>
      <w:r>
        <w:t xml:space="preserve"> plynu</w:t>
      </w:r>
      <w:r w:rsidRPr="00AF1355">
        <w:t xml:space="preserve"> na obdobie od 1. novembra 201</w:t>
      </w:r>
      <w:r>
        <w:t>8</w:t>
      </w:r>
      <w:r w:rsidRPr="00AF1355">
        <w:t xml:space="preserve"> do 31. marca 201</w:t>
      </w:r>
      <w:r>
        <w:t>9</w:t>
      </w:r>
      <w:r w:rsidRPr="00AF1355">
        <w:t xml:space="preserve"> </w:t>
      </w:r>
      <w:r w:rsidRPr="00AF1355">
        <w:rPr>
          <w:u w:val="single"/>
        </w:rPr>
        <w:t>predložia ministerstvu</w:t>
      </w:r>
      <w:r w:rsidRPr="00AF1355">
        <w:t xml:space="preserve"> informácie o zabezpečení štandardu. Ide predovšetkým o informácie týkajúce sa konkrétnych zmlúv s dodávateľmi plynu, prevádzkovateľmi zásobníkov, či prevádzkovateľmi prepravných sietí.</w:t>
      </w:r>
    </w:p>
    <w:p w:rsidR="00AC109A" w:rsidRDefault="00AC109A" w:rsidP="00AC109A">
      <w:pPr>
        <w:jc w:val="both"/>
      </w:pPr>
      <w:r w:rsidRPr="00AF1355">
        <w:t>Najvýznamnejším nástrojom pre zaistenie bezpečnosti dodávok plynu sú podzemné zásobníky zemného plynu. Na Sloven</w:t>
      </w:r>
      <w:smartTag w:uri="urn:schemas-microsoft-com:office:smarttags" w:element="PersonName">
        <w:r w:rsidRPr="00AF1355">
          <w:t>sk</w:t>
        </w:r>
      </w:smartTag>
      <w:r w:rsidRPr="00AF1355">
        <w:t>u prevádzkujú podzemné zásobníky dve spoločnosti – NAFTA a.s., Bratislava a POZAGAS a.s., Malacky.</w:t>
      </w:r>
    </w:p>
    <w:p w:rsidR="00AC109A" w:rsidRPr="00AF1355" w:rsidRDefault="00AC109A" w:rsidP="00AC109A">
      <w:pPr>
        <w:jc w:val="both"/>
      </w:pPr>
    </w:p>
    <w:p w:rsidR="00AC109A" w:rsidRPr="00AF1355" w:rsidRDefault="00AC109A" w:rsidP="00AC109A">
      <w:pPr>
        <w:jc w:val="both"/>
      </w:pPr>
      <w:r w:rsidRPr="00AF1355">
        <w:rPr>
          <w:u w:val="single"/>
        </w:rPr>
        <w:t>Celková uskladňovacia kapacita</w:t>
      </w:r>
      <w:r w:rsidRPr="00AF1355">
        <w:t xml:space="preserve"> zásobníkov na území Slovenskej republiky je</w:t>
      </w:r>
      <w:r>
        <w:t xml:space="preserve"> </w:t>
      </w:r>
      <w:r w:rsidRPr="009A7F36">
        <w:rPr>
          <w:u w:val="single"/>
        </w:rPr>
        <w:t>38 763 GWh</w:t>
      </w:r>
      <w:r w:rsidRPr="00AF1355">
        <w:t xml:space="preserve"> </w:t>
      </w:r>
      <w:r>
        <w:t xml:space="preserve">(t.j. takmer </w:t>
      </w:r>
      <w:r w:rsidRPr="00AF1355">
        <w:rPr>
          <w:u w:val="single"/>
        </w:rPr>
        <w:t>3,</w:t>
      </w:r>
      <w:r>
        <w:rPr>
          <w:u w:val="single"/>
        </w:rPr>
        <w:t>66</w:t>
      </w:r>
      <w:r w:rsidRPr="00AF1355">
        <w:rPr>
          <w:u w:val="single"/>
        </w:rPr>
        <w:t xml:space="preserve"> mld. m</w:t>
      </w:r>
      <w:r w:rsidRPr="00AF1355">
        <w:rPr>
          <w:u w:val="single"/>
          <w:vertAlign w:val="superscript"/>
        </w:rPr>
        <w:t>3</w:t>
      </w:r>
      <w:r>
        <w:rPr>
          <w:u w:val="single"/>
        </w:rPr>
        <w:t>)</w:t>
      </w:r>
      <w:r w:rsidRPr="00AF1355">
        <w:t xml:space="preserve">, pričom </w:t>
      </w:r>
      <w:r w:rsidRPr="00AF1355">
        <w:rPr>
          <w:u w:val="single"/>
        </w:rPr>
        <w:t>maximálny denný</w:t>
      </w:r>
      <w:r w:rsidRPr="00C20946">
        <w:rPr>
          <w:u w:val="single"/>
        </w:rPr>
        <w:t xml:space="preserve"> pevný ťažobný výkon</w:t>
      </w:r>
      <w:r w:rsidRPr="00AF1355">
        <w:t xml:space="preserve"> je </w:t>
      </w:r>
      <w:r>
        <w:t xml:space="preserve">takmer </w:t>
      </w:r>
      <w:r w:rsidRPr="009A7F36">
        <w:rPr>
          <w:u w:val="single"/>
        </w:rPr>
        <w:t>465 GWh</w:t>
      </w:r>
      <w:r>
        <w:t xml:space="preserve"> (t.j. </w:t>
      </w:r>
      <w:r w:rsidRPr="00AF1355">
        <w:t xml:space="preserve">cca </w:t>
      </w:r>
      <w:r w:rsidRPr="003906B7">
        <w:rPr>
          <w:u w:val="single"/>
        </w:rPr>
        <w:t>44</w:t>
      </w:r>
      <w:r w:rsidRPr="00C20946">
        <w:rPr>
          <w:u w:val="single"/>
        </w:rPr>
        <w:t xml:space="preserve"> </w:t>
      </w:r>
      <w:r w:rsidRPr="00AF1355">
        <w:rPr>
          <w:u w:val="single"/>
        </w:rPr>
        <w:t>mil. m</w:t>
      </w:r>
      <w:r w:rsidRPr="00AF1355">
        <w:rPr>
          <w:u w:val="single"/>
          <w:vertAlign w:val="superscript"/>
        </w:rPr>
        <w:t>3</w:t>
      </w:r>
      <w:r w:rsidRPr="00AF1355">
        <w:t xml:space="preserve"> (maximálny denný ťažobný výkon vrátane prerušiteľných výkonov je viac ako</w:t>
      </w:r>
      <w:r>
        <w:t xml:space="preserve"> 523 GWh</w:t>
      </w:r>
      <w:r w:rsidRPr="00AF1355">
        <w:t xml:space="preserve"> </w:t>
      </w:r>
      <w:r>
        <w:t>(</w:t>
      </w:r>
      <w:r w:rsidRPr="00AF1355">
        <w:t>49 mil. m</w:t>
      </w:r>
      <w:r w:rsidRPr="00AF1355">
        <w:rPr>
          <w:vertAlign w:val="superscript"/>
        </w:rPr>
        <w:t>3</w:t>
      </w:r>
      <w:r w:rsidRPr="00AF1355">
        <w:t xml:space="preserve">), maximálny denný </w:t>
      </w:r>
      <w:r>
        <w:t xml:space="preserve">pevný </w:t>
      </w:r>
      <w:r w:rsidRPr="00AF1355">
        <w:t xml:space="preserve">vtlačný výkon </w:t>
      </w:r>
      <w:r>
        <w:t xml:space="preserve">dosahuje </w:t>
      </w:r>
      <w:r w:rsidRPr="00AF1355">
        <w:t xml:space="preserve">viac ako </w:t>
      </w:r>
      <w:r>
        <w:t>410 GWh (</w:t>
      </w:r>
      <w:r w:rsidRPr="00AF1355">
        <w:t>38 mil. m</w:t>
      </w:r>
      <w:r w:rsidRPr="00AF1355">
        <w:rPr>
          <w:vertAlign w:val="superscript"/>
        </w:rPr>
        <w:t>3</w:t>
      </w:r>
      <w:r>
        <w:t>)</w:t>
      </w:r>
      <w:r w:rsidRPr="00AF1355">
        <w:t>.</w:t>
      </w:r>
    </w:p>
    <w:p w:rsidR="00AC109A" w:rsidRPr="00AF1355" w:rsidRDefault="00AC109A" w:rsidP="00AC109A">
      <w:pPr>
        <w:jc w:val="both"/>
      </w:pPr>
    </w:p>
    <w:p w:rsidR="00AC109A" w:rsidRPr="001F5E5C" w:rsidRDefault="00AC109A" w:rsidP="00AC109A">
      <w:pPr>
        <w:jc w:val="both"/>
        <w:rPr>
          <w:u w:val="single"/>
        </w:rPr>
      </w:pPr>
      <w:r w:rsidRPr="001F5E5C">
        <w:rPr>
          <w:u w:val="single"/>
        </w:rPr>
        <w:t>Kapacita a maximálne denné ťažobné výkony jednotlivých prevádzkovateľov zásobníkov</w:t>
      </w:r>
    </w:p>
    <w:p w:rsidR="00AC109A" w:rsidRPr="00AF1355" w:rsidRDefault="00AC109A" w:rsidP="00AC109A">
      <w:pPr>
        <w:jc w:val="both"/>
        <w:rPr>
          <w:bCs/>
        </w:rPr>
      </w:pPr>
      <w:r w:rsidRPr="00AF1355">
        <w:rPr>
          <w:bCs/>
          <w:u w:val="single"/>
        </w:rPr>
        <w:t>NAFTA a.s., Bratislava</w:t>
      </w:r>
      <w:r w:rsidRPr="00AF1355">
        <w:rPr>
          <w:bCs/>
        </w:rPr>
        <w:t>:</w:t>
      </w:r>
    </w:p>
    <w:p w:rsidR="00AC109A" w:rsidRPr="00AF1355" w:rsidRDefault="00AC109A" w:rsidP="00AC109A">
      <w:pPr>
        <w:numPr>
          <w:ilvl w:val="0"/>
          <w:numId w:val="2"/>
        </w:numPr>
        <w:tabs>
          <w:tab w:val="right" w:pos="9000"/>
        </w:tabs>
        <w:autoSpaceDE w:val="0"/>
        <w:autoSpaceDN w:val="0"/>
        <w:adjustRightInd w:val="0"/>
        <w:jc w:val="both"/>
        <w:rPr>
          <w:color w:val="000000"/>
        </w:rPr>
      </w:pPr>
      <w:r w:rsidRPr="00AF1355">
        <w:rPr>
          <w:color w:val="000000"/>
        </w:rPr>
        <w:t>technická uskladňovacia kapacita</w:t>
      </w:r>
      <w:r w:rsidRPr="00AF1355">
        <w:rPr>
          <w:color w:val="000000"/>
        </w:rPr>
        <w:tab/>
      </w:r>
      <w:r>
        <w:rPr>
          <w:color w:val="000000"/>
        </w:rPr>
        <w:t>31 816 GWh (3,</w:t>
      </w:r>
      <w:r>
        <w:t>0</w:t>
      </w:r>
      <w:r w:rsidRPr="00AF1355">
        <w:t xml:space="preserve"> mld. m</w:t>
      </w:r>
      <w:r w:rsidRPr="00AF1355">
        <w:rPr>
          <w:vertAlign w:val="superscript"/>
        </w:rPr>
        <w:t>3</w:t>
      </w:r>
      <w:r>
        <w:t>)</w:t>
      </w:r>
    </w:p>
    <w:p w:rsidR="00AC109A" w:rsidRPr="00AF1355" w:rsidRDefault="00AC109A" w:rsidP="00AC109A">
      <w:pPr>
        <w:numPr>
          <w:ilvl w:val="0"/>
          <w:numId w:val="2"/>
        </w:numPr>
        <w:tabs>
          <w:tab w:val="right" w:pos="9000"/>
        </w:tabs>
        <w:autoSpaceDE w:val="0"/>
        <w:autoSpaceDN w:val="0"/>
        <w:adjustRightInd w:val="0"/>
        <w:jc w:val="both"/>
        <w:rPr>
          <w:color w:val="000000"/>
        </w:rPr>
      </w:pPr>
      <w:r w:rsidRPr="00AF1355">
        <w:rPr>
          <w:color w:val="000000"/>
        </w:rPr>
        <w:t>maximálny pevný denný ťažobný výkon</w:t>
      </w:r>
      <w:r w:rsidRPr="00AF1355">
        <w:rPr>
          <w:color w:val="000000"/>
        </w:rPr>
        <w:tab/>
      </w:r>
      <w:r>
        <w:rPr>
          <w:color w:val="000000"/>
        </w:rPr>
        <w:t>392 GWh (</w:t>
      </w:r>
      <w:r w:rsidRPr="00AF1355">
        <w:rPr>
          <w:color w:val="000000"/>
        </w:rPr>
        <w:t>3</w:t>
      </w:r>
      <w:r>
        <w:rPr>
          <w:color w:val="000000"/>
        </w:rPr>
        <w:t>6</w:t>
      </w:r>
      <w:r w:rsidRPr="00AF1355">
        <w:rPr>
          <w:color w:val="000000"/>
        </w:rPr>
        <w:t>,</w:t>
      </w:r>
      <w:r>
        <w:rPr>
          <w:color w:val="000000"/>
        </w:rPr>
        <w:t>96</w:t>
      </w:r>
      <w:r w:rsidRPr="00AF1355">
        <w:rPr>
          <w:color w:val="000000"/>
        </w:rPr>
        <w:t xml:space="preserve"> mil. </w:t>
      </w:r>
      <w:r w:rsidRPr="00AF1355">
        <w:t>m</w:t>
      </w:r>
      <w:r w:rsidRPr="00AF1355">
        <w:rPr>
          <w:vertAlign w:val="superscript"/>
        </w:rPr>
        <w:t>3</w:t>
      </w:r>
      <w:r>
        <w:t>)</w:t>
      </w:r>
    </w:p>
    <w:p w:rsidR="00AC109A" w:rsidRPr="00AF1355" w:rsidRDefault="00AC109A" w:rsidP="00AC109A">
      <w:pPr>
        <w:numPr>
          <w:ilvl w:val="0"/>
          <w:numId w:val="2"/>
        </w:numPr>
        <w:tabs>
          <w:tab w:val="right" w:pos="9000"/>
        </w:tabs>
        <w:autoSpaceDE w:val="0"/>
        <w:autoSpaceDN w:val="0"/>
        <w:adjustRightInd w:val="0"/>
        <w:jc w:val="both"/>
        <w:rPr>
          <w:color w:val="000000"/>
        </w:rPr>
      </w:pPr>
      <w:r w:rsidRPr="00AF1355">
        <w:rPr>
          <w:color w:val="000000"/>
        </w:rPr>
        <w:t>maximálny prerušiteľný denný ťažobný výkon</w:t>
      </w:r>
      <w:r w:rsidRPr="00AF1355">
        <w:rPr>
          <w:color w:val="000000"/>
        </w:rPr>
        <w:tab/>
      </w:r>
      <w:r>
        <w:rPr>
          <w:color w:val="000000"/>
        </w:rPr>
        <w:t>59 GWh (5,56</w:t>
      </w:r>
      <w:r w:rsidRPr="00AF1355">
        <w:rPr>
          <w:color w:val="000000"/>
        </w:rPr>
        <w:t xml:space="preserve"> mil. </w:t>
      </w:r>
      <w:r w:rsidRPr="00AF1355">
        <w:t>m</w:t>
      </w:r>
      <w:r w:rsidRPr="00AF1355">
        <w:rPr>
          <w:vertAlign w:val="superscript"/>
        </w:rPr>
        <w:t>3</w:t>
      </w:r>
      <w:r>
        <w:t>)</w:t>
      </w:r>
    </w:p>
    <w:p w:rsidR="00AC109A" w:rsidRPr="00AF1355" w:rsidRDefault="00AC109A" w:rsidP="00AC109A">
      <w:pPr>
        <w:numPr>
          <w:ilvl w:val="0"/>
          <w:numId w:val="2"/>
        </w:numPr>
        <w:tabs>
          <w:tab w:val="right" w:pos="9000"/>
        </w:tabs>
        <w:autoSpaceDE w:val="0"/>
        <w:autoSpaceDN w:val="0"/>
        <w:adjustRightInd w:val="0"/>
        <w:jc w:val="both"/>
        <w:rPr>
          <w:color w:val="000000"/>
        </w:rPr>
      </w:pPr>
      <w:r w:rsidRPr="00AF1355">
        <w:rPr>
          <w:color w:val="000000"/>
        </w:rPr>
        <w:t>spolu denný ťažobný výkon</w:t>
      </w:r>
      <w:r w:rsidRPr="00AF1355">
        <w:rPr>
          <w:color w:val="000000"/>
        </w:rPr>
        <w:tab/>
      </w:r>
      <w:r>
        <w:rPr>
          <w:color w:val="000000"/>
        </w:rPr>
        <w:t>451 GWh (</w:t>
      </w:r>
      <w:r w:rsidRPr="00AF1355">
        <w:rPr>
          <w:color w:val="000000"/>
        </w:rPr>
        <w:t>42,</w:t>
      </w:r>
      <w:r>
        <w:rPr>
          <w:color w:val="000000"/>
        </w:rPr>
        <w:t>52</w:t>
      </w:r>
      <w:r w:rsidRPr="00AF1355">
        <w:rPr>
          <w:color w:val="000000"/>
        </w:rPr>
        <w:t xml:space="preserve"> mil. m</w:t>
      </w:r>
      <w:r w:rsidRPr="00AF1355">
        <w:rPr>
          <w:color w:val="000000"/>
          <w:vertAlign w:val="superscript"/>
        </w:rPr>
        <w:t>3</w:t>
      </w:r>
      <w:r>
        <w:rPr>
          <w:color w:val="000000"/>
        </w:rPr>
        <w:t>)</w:t>
      </w:r>
    </w:p>
    <w:p w:rsidR="00AC109A" w:rsidRPr="00AF1355" w:rsidRDefault="00AC109A" w:rsidP="00AC109A">
      <w:pPr>
        <w:autoSpaceDE w:val="0"/>
        <w:autoSpaceDN w:val="0"/>
        <w:adjustRightInd w:val="0"/>
        <w:jc w:val="both"/>
        <w:rPr>
          <w:color w:val="000000"/>
          <w:vertAlign w:val="superscript"/>
        </w:rPr>
      </w:pPr>
    </w:p>
    <w:p w:rsidR="00AC109A" w:rsidRPr="00AF1355" w:rsidRDefault="00AC109A" w:rsidP="00AC109A">
      <w:pPr>
        <w:autoSpaceDE w:val="0"/>
        <w:autoSpaceDN w:val="0"/>
        <w:adjustRightInd w:val="0"/>
        <w:jc w:val="both"/>
      </w:pPr>
    </w:p>
    <w:p w:rsidR="00AC109A" w:rsidRPr="00AF1355" w:rsidRDefault="00AC109A" w:rsidP="00AC109A">
      <w:pPr>
        <w:jc w:val="both"/>
      </w:pPr>
      <w:r w:rsidRPr="00AF1355">
        <w:rPr>
          <w:u w:val="single"/>
        </w:rPr>
        <w:t>POZAGAS a.s., Malacky</w:t>
      </w:r>
      <w:r w:rsidRPr="00AF1355">
        <w:t>:</w:t>
      </w:r>
    </w:p>
    <w:p w:rsidR="00AC109A" w:rsidRPr="00AF1355" w:rsidRDefault="00AC109A" w:rsidP="00AC109A">
      <w:pPr>
        <w:numPr>
          <w:ilvl w:val="0"/>
          <w:numId w:val="1"/>
        </w:numPr>
        <w:tabs>
          <w:tab w:val="left" w:pos="1145"/>
          <w:tab w:val="right" w:pos="9000"/>
        </w:tabs>
        <w:autoSpaceDE w:val="0"/>
        <w:autoSpaceDN w:val="0"/>
        <w:adjustRightInd w:val="0"/>
        <w:ind w:left="1145" w:hanging="357"/>
        <w:jc w:val="both"/>
        <w:rPr>
          <w:color w:val="000000"/>
        </w:rPr>
      </w:pPr>
      <w:r w:rsidRPr="00AF1355">
        <w:t>technická uskladňovacia kapacita</w:t>
      </w:r>
      <w:r w:rsidRPr="00AF1355">
        <w:tab/>
      </w:r>
      <w:r>
        <w:t>6 947 GWh (0,</w:t>
      </w:r>
      <w:r w:rsidRPr="00AF1355">
        <w:t>655 ml</w:t>
      </w:r>
      <w:r>
        <w:t>d</w:t>
      </w:r>
      <w:r w:rsidRPr="00AF1355">
        <w:t>. m</w:t>
      </w:r>
      <w:r w:rsidRPr="00AF1355">
        <w:rPr>
          <w:vertAlign w:val="superscript"/>
        </w:rPr>
        <w:t>3</w:t>
      </w:r>
      <w:r>
        <w:t>)</w:t>
      </w:r>
    </w:p>
    <w:p w:rsidR="00AC109A" w:rsidRPr="00AF1355" w:rsidRDefault="00AC109A" w:rsidP="00AC109A">
      <w:pPr>
        <w:numPr>
          <w:ilvl w:val="0"/>
          <w:numId w:val="1"/>
        </w:numPr>
        <w:tabs>
          <w:tab w:val="left" w:pos="1145"/>
          <w:tab w:val="right" w:pos="9000"/>
        </w:tabs>
        <w:autoSpaceDE w:val="0"/>
        <w:autoSpaceDN w:val="0"/>
        <w:adjustRightInd w:val="0"/>
        <w:ind w:left="1145" w:hanging="357"/>
        <w:jc w:val="both"/>
        <w:rPr>
          <w:color w:val="000000"/>
        </w:rPr>
      </w:pPr>
      <w:r w:rsidRPr="00AF1355">
        <w:t>maximálny denný ťažobný výkon</w:t>
      </w:r>
      <w:r w:rsidRPr="00AF1355">
        <w:tab/>
      </w:r>
      <w:r>
        <w:t>72,66 GWh (</w:t>
      </w:r>
      <w:r w:rsidRPr="00AF1355">
        <w:t>6,85 mil. m</w:t>
      </w:r>
      <w:r w:rsidRPr="00AF1355">
        <w:rPr>
          <w:vertAlign w:val="superscript"/>
        </w:rPr>
        <w:t>3</w:t>
      </w:r>
      <w:r>
        <w:t>)</w:t>
      </w:r>
    </w:p>
    <w:p w:rsidR="00AC109A" w:rsidRPr="00AF1355" w:rsidRDefault="00AC109A" w:rsidP="00AC109A">
      <w:pPr>
        <w:jc w:val="both"/>
      </w:pPr>
    </w:p>
    <w:p w:rsidR="00AC109A" w:rsidRPr="00AF1355" w:rsidRDefault="00AC109A" w:rsidP="00AC109A">
      <w:pPr>
        <w:jc w:val="both"/>
      </w:pPr>
      <w:r w:rsidRPr="00AF1355">
        <w:t>Maximálne denné ťažobné výkony v jednotlivých zásobníkoch predstavujú celkový súhrn, prerozdelenie medzi jednotlivých užívateľov zásobníkov je určené na základe príslušných zmlúv</w:t>
      </w:r>
      <w:r>
        <w:t xml:space="preserve"> o prístupe do zásobníka a uskladňovaní plynu</w:t>
      </w:r>
      <w:r w:rsidRPr="00AF1355">
        <w:t>.</w:t>
      </w:r>
    </w:p>
    <w:p w:rsidR="00AC109A" w:rsidRPr="00AF1355" w:rsidRDefault="00AC109A" w:rsidP="00AC109A">
      <w:pPr>
        <w:jc w:val="both"/>
      </w:pPr>
    </w:p>
    <w:p w:rsidR="00AC109A" w:rsidRPr="00AF1355" w:rsidRDefault="00AC109A" w:rsidP="00AC109A">
      <w:pPr>
        <w:jc w:val="both"/>
      </w:pPr>
      <w:r w:rsidRPr="00AF1355">
        <w:t xml:space="preserve">Pre potreby Slovenska je využívaný aj podzemný zásobník </w:t>
      </w:r>
      <w:r w:rsidRPr="00AF1355">
        <w:rPr>
          <w:u w:val="single"/>
        </w:rPr>
        <w:t>Dolní Bojanovice (na území Českej republiky)</w:t>
      </w:r>
      <w:r w:rsidRPr="00AF1355">
        <w:t xml:space="preserve"> prevádzkovaný spoločnosťou SPP Storage s.r.o., Praha s kapacitou </w:t>
      </w:r>
      <w:r>
        <w:t>6 117 GWh (</w:t>
      </w:r>
      <w:r w:rsidRPr="00AF1355">
        <w:t>0,57 mld. m</w:t>
      </w:r>
      <w:r w:rsidRPr="00AF1355">
        <w:rPr>
          <w:vertAlign w:val="superscript"/>
        </w:rPr>
        <w:t>3</w:t>
      </w:r>
      <w:r>
        <w:t>)</w:t>
      </w:r>
      <w:r w:rsidRPr="00AF1355">
        <w:t xml:space="preserve">, s maximálnym denným ťažobným výkonom </w:t>
      </w:r>
      <w:r>
        <w:t>cca 95 GWh (</w:t>
      </w:r>
      <w:r w:rsidRPr="00AF1355">
        <w:t>8,8 mil. m</w:t>
      </w:r>
      <w:r w:rsidRPr="00AF1355">
        <w:rPr>
          <w:vertAlign w:val="superscript"/>
        </w:rPr>
        <w:t>3</w:t>
      </w:r>
      <w:r>
        <w:t>)</w:t>
      </w:r>
      <w:r w:rsidRPr="00AF1355">
        <w:t>. Tento zásobník je napojený na sloven</w:t>
      </w:r>
      <w:smartTag w:uri="urn:schemas-microsoft-com:office:smarttags" w:element="PersonName">
        <w:r w:rsidRPr="00AF1355">
          <w:t>sk</w:t>
        </w:r>
      </w:smartTag>
      <w:r w:rsidRPr="00AF1355">
        <w:t>ú plynáren</w:t>
      </w:r>
      <w:smartTag w:uri="urn:schemas-microsoft-com:office:smarttags" w:element="PersonName">
        <w:r w:rsidRPr="00AF1355">
          <w:t>sk</w:t>
        </w:r>
      </w:smartTag>
      <w:r w:rsidRPr="00AF1355">
        <w:t>ú sieť a je nezávislý od spojovacích technológií využívaných spoločnosťami NAFTA a.s. a POZAGAS a.s. Zároveň má vysokú mieru flexibility a v relatívne krátkom čase je možné zmeniť režim vtláčania plynu na režim ťažby a naopak.</w:t>
      </w:r>
    </w:p>
    <w:p w:rsidR="00AC109A" w:rsidRPr="00AF1355" w:rsidRDefault="00AC109A" w:rsidP="00AC109A">
      <w:pPr>
        <w:jc w:val="both"/>
      </w:pPr>
    </w:p>
    <w:p w:rsidR="00AC109A" w:rsidRPr="00AF1355" w:rsidRDefault="00AC109A" w:rsidP="00AC109A">
      <w:pPr>
        <w:jc w:val="both"/>
        <w:rPr>
          <w:b/>
        </w:rPr>
      </w:pPr>
      <w:r w:rsidRPr="00AF1355">
        <w:rPr>
          <w:b/>
        </w:rPr>
        <w:t>Distribúcia plynu</w:t>
      </w:r>
    </w:p>
    <w:p w:rsidR="00AC109A" w:rsidRPr="00AF1355" w:rsidRDefault="00AC109A" w:rsidP="00AC109A">
      <w:pPr>
        <w:jc w:val="both"/>
      </w:pPr>
    </w:p>
    <w:p w:rsidR="00AC109A" w:rsidRPr="00AF1355" w:rsidRDefault="00AC109A" w:rsidP="00AC109A">
      <w:pPr>
        <w:jc w:val="both"/>
      </w:pPr>
      <w:r w:rsidRPr="00AF1355">
        <w:t>V rámci distribučnej siete prevádzkovateľa SPP – distribúcia, a.s. tvorenej komplexom plynáren</w:t>
      </w:r>
      <w:smartTag w:uri="urn:schemas-microsoft-com:office:smarttags" w:element="PersonName">
        <w:r w:rsidRPr="00AF1355">
          <w:t>sk</w:t>
        </w:r>
      </w:smartTag>
      <w:r w:rsidRPr="00AF1355">
        <w:t>ých rozvodných zariadení, ktoré zahrňujú potrubný plynáren</w:t>
      </w:r>
      <w:smartTag w:uri="urn:schemas-microsoft-com:office:smarttags" w:element="PersonName">
        <w:r w:rsidRPr="00AF1355">
          <w:t>sk</w:t>
        </w:r>
      </w:smartTag>
      <w:r w:rsidRPr="00AF1355">
        <w:t>ý systém a technologické zariadenia, je k 1. januáru 201</w:t>
      </w:r>
      <w:r>
        <w:t>8</w:t>
      </w:r>
      <w:r w:rsidRPr="00AF1355">
        <w:t xml:space="preserve"> evidovaný nasledovný stav najväčšej distribučnej siete: vysokotlakové plynovody predstavovali 6 2</w:t>
      </w:r>
      <w:r>
        <w:t>80</w:t>
      </w:r>
      <w:r w:rsidRPr="00AF1355">
        <w:t xml:space="preserve"> km, strednotlakové a nízkotlakové plynovody 2</w:t>
      </w:r>
      <w:r>
        <w:t>6 993</w:t>
      </w:r>
      <w:r w:rsidRPr="00AF1355">
        <w:t xml:space="preserve"> km.</w:t>
      </w:r>
    </w:p>
    <w:p w:rsidR="00AC109A" w:rsidRPr="00AF1355" w:rsidRDefault="00AC109A" w:rsidP="00AC109A">
      <w:pPr>
        <w:jc w:val="both"/>
      </w:pPr>
    </w:p>
    <w:p w:rsidR="00AC109A" w:rsidRPr="00AF1355" w:rsidRDefault="00AC109A" w:rsidP="00AC109A">
      <w:pPr>
        <w:jc w:val="both"/>
      </w:pPr>
      <w:r w:rsidRPr="00AF1355">
        <w:t>Údržba distribučnej siete SPP – distribúcia, a.s. je zabezpečovaná v súlade s platnou legislatívou, príslušnými normami, internými riadiacimi aktmi spoločnosti, technickými pravidlami plynu (TPP), ako aj sprievodnou dokumentáciou výrobcov jednotlivých komponentov, ktoré tvoria distribučnú sieť.</w:t>
      </w:r>
    </w:p>
    <w:p w:rsidR="00AC109A" w:rsidRPr="00AF1355" w:rsidRDefault="00AC109A" w:rsidP="00AC109A">
      <w:pPr>
        <w:jc w:val="both"/>
      </w:pPr>
    </w:p>
    <w:p w:rsidR="00AC109A" w:rsidRDefault="00AC109A" w:rsidP="00AC109A">
      <w:pPr>
        <w:jc w:val="both"/>
      </w:pPr>
      <w:r w:rsidRPr="00AF1355">
        <w:t>Za účelom bezpečnej a efektívnej prevádzky regulačných staníc majú tieto stanice monitorovací systém umožňujúci prenos údajov na plynáren</w:t>
      </w:r>
      <w:smartTag w:uri="urn:schemas-microsoft-com:office:smarttags" w:element="PersonName">
        <w:r w:rsidRPr="00AF1355">
          <w:t>sk</w:t>
        </w:r>
      </w:smartTag>
      <w:r w:rsidRPr="00AF1355">
        <w:t>ý dispečing. Monitorovací systém umožňuje v prípade poruchy alebo havárie okamžitý zásah s optimalizáciou riadenia siete až po odstránenie poruchy.</w:t>
      </w:r>
    </w:p>
    <w:p w:rsidR="00AC109A" w:rsidRPr="00AF1355" w:rsidRDefault="00AC109A" w:rsidP="00AC109A">
      <w:pPr>
        <w:jc w:val="both"/>
      </w:pPr>
    </w:p>
    <w:p w:rsidR="00AC109A" w:rsidRPr="00AF1355" w:rsidRDefault="00AC109A" w:rsidP="00AC109A">
      <w:pPr>
        <w:rPr>
          <w:b/>
          <w:u w:val="single"/>
        </w:rPr>
      </w:pPr>
      <w:r w:rsidRPr="00AF1355">
        <w:rPr>
          <w:b/>
          <w:u w:val="single"/>
        </w:rPr>
        <w:t>Riešenie krízovej situácie v plynárenstve</w:t>
      </w:r>
    </w:p>
    <w:p w:rsidR="00AC109A" w:rsidRPr="00AF1355" w:rsidRDefault="00AC109A" w:rsidP="00AC109A"/>
    <w:p w:rsidR="00AC109A" w:rsidRPr="00AF1355" w:rsidRDefault="00AC109A" w:rsidP="00AC109A">
      <w:pPr>
        <w:jc w:val="both"/>
        <w:rPr>
          <w:b/>
        </w:rPr>
      </w:pPr>
      <w:r w:rsidRPr="00AF1355">
        <w:rPr>
          <w:b/>
        </w:rPr>
        <w:t>Legislatíva</w:t>
      </w:r>
    </w:p>
    <w:p w:rsidR="00AC109A" w:rsidRPr="00AF1355" w:rsidRDefault="00AC109A" w:rsidP="00AC109A">
      <w:pPr>
        <w:jc w:val="both"/>
        <w:rPr>
          <w:u w:val="single"/>
        </w:rPr>
      </w:pPr>
    </w:p>
    <w:p w:rsidR="00AC109A" w:rsidRPr="00AF1355" w:rsidRDefault="00AC109A" w:rsidP="00AC109A">
      <w:pPr>
        <w:widowControl w:val="0"/>
        <w:autoSpaceDE w:val="0"/>
        <w:autoSpaceDN w:val="0"/>
        <w:adjustRightInd w:val="0"/>
        <w:jc w:val="both"/>
      </w:pPr>
      <w:r w:rsidRPr="00AF1355">
        <w:t>Problematika krízovej situácie v plynárenstve je riešená v zákone o energetike. Úrovne krízovej situácie v plynárenstve sú úroveň včasného varovania (včasné varovanie), úroveň pohotovosti (pohotovosť) a úroveň núdze (stav núdze) podľa osobitného predpisu, ktorým je nariadenie.</w:t>
      </w:r>
    </w:p>
    <w:p w:rsidR="00AC109A" w:rsidRPr="00AF1355" w:rsidRDefault="00AC109A" w:rsidP="00AC109A">
      <w:pPr>
        <w:widowControl w:val="0"/>
        <w:autoSpaceDE w:val="0"/>
        <w:autoSpaceDN w:val="0"/>
        <w:adjustRightInd w:val="0"/>
        <w:jc w:val="both"/>
      </w:pPr>
    </w:p>
    <w:p w:rsidR="00AC109A" w:rsidRPr="00AF1355" w:rsidRDefault="00AC109A" w:rsidP="00AC109A">
      <w:pPr>
        <w:jc w:val="both"/>
      </w:pPr>
      <w:r w:rsidRPr="00AF1355">
        <w:t>Krízovú situáciu v plynárenstve a jej úroveň na vymedzenom území alebo na časti vymedzeného územia vyhlasuje a odvoláva prevádzkovateľ distribučnej siete, ktorý na základe rozhodnutia ministerstva plní úlohy plynárenského dispečingu na vymedzenom území, vo verejnoprávnych hromadných oznamovacích prostriedkoch a pomocou prostriedkov dispečerského riadenia.</w:t>
      </w:r>
    </w:p>
    <w:p w:rsidR="00AC109A" w:rsidRPr="00AF1355" w:rsidRDefault="00AC109A" w:rsidP="00AC109A">
      <w:pPr>
        <w:jc w:val="both"/>
      </w:pPr>
    </w:p>
    <w:p w:rsidR="00AC109A" w:rsidRPr="00AF1355" w:rsidRDefault="00AC109A" w:rsidP="00AC109A">
      <w:pPr>
        <w:jc w:val="both"/>
      </w:pPr>
      <w:r w:rsidRPr="00AF1355">
        <w:t>V prípade zmeny právneho stavu v Slovenskej republike po vyhlásení niektorého z krízových stavov podľa ústavného zákona č. 227/2002 Z. z. o bezpečnosti štátu v čase vojny, vojnového stavu, výnimočného stavu a núdzového stavu v znení neskorších predpisov je možné využiť aj opatrenie hospodárskej mobilizácie podľa § 5 písm. c) zákona č. 179/2011 Z. z. o hospodárskej mobilizácii a o zmene a doplnení zákona č. 387/2002 Z. z. o riadení štátu v krízových situáciách mimo času vojny a vojnového stavu v znení neskorších predpisov.</w:t>
      </w:r>
    </w:p>
    <w:p w:rsidR="00AC109A" w:rsidRPr="00AF1355" w:rsidRDefault="00AC109A" w:rsidP="00AC109A">
      <w:pPr>
        <w:jc w:val="both"/>
      </w:pPr>
    </w:p>
    <w:p w:rsidR="00AC109A" w:rsidRPr="00AF1355" w:rsidRDefault="00AC109A" w:rsidP="00AC109A">
      <w:pPr>
        <w:jc w:val="both"/>
      </w:pPr>
      <w:r w:rsidRPr="00AF1355">
        <w:t>Každý účastník trhu s plynom je povinný podrobiť sa prijatým opatreniam pri krízovej situácii („obmedzujúce opatrenia v plynárenstve“) a opatreniam zameraným na odstránenie krízovej situácie, ktoré vyhlási alebo určí prevádzkovateľ distribučnej siete, ktorý na základe rozhodnutia ministerstva plní úlohy plynárenského dispečingu na vymedzenom území. Obmedzujúce opatrenia v plynárenstve, pri ktorých sa obmedzuje alebo prerušuje dodávka plynu, sa uplatňujú v tomto poradí:</w:t>
      </w:r>
    </w:p>
    <w:p w:rsidR="00AC109A" w:rsidRPr="00AF1355" w:rsidRDefault="00AC109A" w:rsidP="00AC109A">
      <w:pPr>
        <w:numPr>
          <w:ilvl w:val="0"/>
          <w:numId w:val="5"/>
        </w:numPr>
        <w:tabs>
          <w:tab w:val="clear" w:pos="1207"/>
          <w:tab w:val="num" w:pos="426"/>
        </w:tabs>
        <w:ind w:left="426" w:hanging="426"/>
        <w:jc w:val="both"/>
      </w:pPr>
      <w:r w:rsidRPr="00AF1355">
        <w:t>obmedzenie odberu plynu u odberateľov, ktorí prevádzkujú výrobu alebo poskytujú služby náročné na spotrebu plynu,</w:t>
      </w:r>
    </w:p>
    <w:p w:rsidR="00AC109A" w:rsidRPr="00AF1355" w:rsidRDefault="00AC109A" w:rsidP="00AC109A">
      <w:pPr>
        <w:numPr>
          <w:ilvl w:val="0"/>
          <w:numId w:val="5"/>
        </w:numPr>
        <w:tabs>
          <w:tab w:val="clear" w:pos="1207"/>
          <w:tab w:val="num" w:pos="426"/>
        </w:tabs>
        <w:ind w:left="426" w:hanging="426"/>
        <w:jc w:val="both"/>
      </w:pPr>
      <w:r w:rsidRPr="00AF1355">
        <w:t>prerušenie dodávok plynu pre odberateľov podľa písmena a),</w:t>
      </w:r>
    </w:p>
    <w:p w:rsidR="00AC109A" w:rsidRPr="00AF1355" w:rsidRDefault="00AC109A" w:rsidP="00AC109A">
      <w:pPr>
        <w:numPr>
          <w:ilvl w:val="0"/>
          <w:numId w:val="5"/>
        </w:numPr>
        <w:tabs>
          <w:tab w:val="clear" w:pos="1207"/>
          <w:tab w:val="num" w:pos="426"/>
        </w:tabs>
        <w:ind w:left="426" w:hanging="426"/>
        <w:jc w:val="both"/>
      </w:pPr>
      <w:r w:rsidRPr="00AF1355">
        <w:t>obmedzenie a prerušenie dodávok plynu pre ostatných odberateľov okrem chránených odberateľov,</w:t>
      </w:r>
    </w:p>
    <w:p w:rsidR="00AC109A" w:rsidRPr="00AF1355" w:rsidRDefault="00AC109A" w:rsidP="00AC109A">
      <w:pPr>
        <w:numPr>
          <w:ilvl w:val="0"/>
          <w:numId w:val="5"/>
        </w:numPr>
        <w:tabs>
          <w:tab w:val="clear" w:pos="1207"/>
          <w:tab w:val="num" w:pos="426"/>
        </w:tabs>
        <w:ind w:left="426" w:hanging="426"/>
        <w:jc w:val="both"/>
      </w:pPr>
      <w:r w:rsidRPr="00AF1355">
        <w:t>obmedzenie a prerušenie dodávok plynu pre chránených odberateľov – malé podniky a odberateľov plynu určených podľa všeobecne záväzného právneho predpisu,</w:t>
      </w:r>
      <w:r>
        <w:t xml:space="preserve"> na ktorého vydanie je splnomocnené v zmysle zákona o energetike ministerstvo,</w:t>
      </w:r>
    </w:p>
    <w:p w:rsidR="00AC109A" w:rsidRPr="00AF1355" w:rsidRDefault="00AC109A" w:rsidP="00AC109A">
      <w:pPr>
        <w:numPr>
          <w:ilvl w:val="0"/>
          <w:numId w:val="5"/>
        </w:numPr>
        <w:tabs>
          <w:tab w:val="clear" w:pos="1207"/>
          <w:tab w:val="num" w:pos="426"/>
        </w:tabs>
        <w:ind w:left="426" w:hanging="426"/>
        <w:jc w:val="both"/>
      </w:pPr>
      <w:r w:rsidRPr="00AF1355">
        <w:t>obmedzenie a prerušenie dodávok plynu pre chránených odberateľov – odberateľo</w:t>
      </w:r>
      <w:r>
        <w:t>v</w:t>
      </w:r>
      <w:r w:rsidRPr="00AF1355">
        <w:t xml:space="preserve"> plynu, ktor</w:t>
      </w:r>
      <w:r>
        <w:t>í</w:t>
      </w:r>
      <w:r w:rsidRPr="00AF1355">
        <w:t xml:space="preserve"> vyrába</w:t>
      </w:r>
      <w:r>
        <w:t>jú</w:t>
      </w:r>
      <w:r w:rsidRPr="00AF1355">
        <w:t xml:space="preserve"> teplo a teplú úžitkovú vodu, určené pre domácnosť alebo pre prevádzkovateľa zdravotníckeho zariadenia, zariadenia sociálnych služieb, zariadenia sociálnoprávnej ochrany detí a sociálnej kurately, školy a ktor</w:t>
      </w:r>
      <w:r>
        <w:t>í</w:t>
      </w:r>
      <w:r w:rsidRPr="00AF1355">
        <w:t xml:space="preserve"> nie </w:t>
      </w:r>
      <w:r>
        <w:t>sú</w:t>
      </w:r>
      <w:r w:rsidRPr="00AF1355">
        <w:t xml:space="preserve"> pri výrobe tepla schopn</w:t>
      </w:r>
      <w:r>
        <w:t>í</w:t>
      </w:r>
      <w:r w:rsidRPr="00AF1355">
        <w:t xml:space="preserve"> prejsť na iné palivo,</w:t>
      </w:r>
    </w:p>
    <w:p w:rsidR="00AC109A" w:rsidRPr="00AF1355" w:rsidRDefault="00AC109A" w:rsidP="00AC109A">
      <w:pPr>
        <w:numPr>
          <w:ilvl w:val="0"/>
          <w:numId w:val="5"/>
        </w:numPr>
        <w:tabs>
          <w:tab w:val="clear" w:pos="1207"/>
          <w:tab w:val="num" w:pos="426"/>
        </w:tabs>
        <w:ind w:left="426" w:hanging="426"/>
        <w:jc w:val="both"/>
      </w:pPr>
      <w:r w:rsidRPr="00AF1355">
        <w:t>obmedzenie a prerušenie dodávok plynu pre chránených odberateľov – prevádzkovateľov zdravotníckych zariadení, zariadenia sociálnych služieb, zariadenia sociálnoprávnej ochrany detí a sociálnej kurately, školy,</w:t>
      </w:r>
    </w:p>
    <w:p w:rsidR="00AC109A" w:rsidRPr="00AF1355" w:rsidRDefault="00AC109A" w:rsidP="00AC109A">
      <w:pPr>
        <w:numPr>
          <w:ilvl w:val="0"/>
          <w:numId w:val="5"/>
        </w:numPr>
        <w:tabs>
          <w:tab w:val="clear" w:pos="1207"/>
          <w:tab w:val="num" w:pos="426"/>
        </w:tabs>
        <w:ind w:left="426" w:hanging="426"/>
        <w:jc w:val="both"/>
      </w:pPr>
      <w:r w:rsidRPr="00AF1355">
        <w:t>obmedzenie a prerušenie dodávok plynu pre chránených odberateľov – odberateľov plynu v domácnosti.</w:t>
      </w:r>
    </w:p>
    <w:p w:rsidR="00AC109A" w:rsidRPr="00AF1355" w:rsidRDefault="00AC109A" w:rsidP="00AC109A">
      <w:pPr>
        <w:jc w:val="both"/>
      </w:pPr>
    </w:p>
    <w:p w:rsidR="00AC109A" w:rsidRPr="00AF1355" w:rsidRDefault="00AC109A" w:rsidP="00AC109A">
      <w:pPr>
        <w:widowControl w:val="0"/>
        <w:autoSpaceDE w:val="0"/>
        <w:autoSpaceDN w:val="0"/>
        <w:adjustRightInd w:val="0"/>
        <w:jc w:val="both"/>
      </w:pPr>
      <w:r w:rsidRPr="00AF1355">
        <w:t>Obmedzenie a prerušenie dodávok plynu sa nevzťahuje na prevádzkovateľa zásobníka a výrobcu plynu.</w:t>
      </w:r>
    </w:p>
    <w:p w:rsidR="00AC109A" w:rsidRPr="00AF1355" w:rsidRDefault="00AC109A" w:rsidP="00AC109A">
      <w:pPr>
        <w:widowControl w:val="0"/>
        <w:autoSpaceDE w:val="0"/>
        <w:autoSpaceDN w:val="0"/>
        <w:adjustRightInd w:val="0"/>
        <w:jc w:val="both"/>
      </w:pPr>
    </w:p>
    <w:p w:rsidR="00AC109A" w:rsidRPr="00AF1355" w:rsidRDefault="00AC109A" w:rsidP="00AC109A">
      <w:pPr>
        <w:widowControl w:val="0"/>
        <w:autoSpaceDE w:val="0"/>
        <w:autoSpaceDN w:val="0"/>
        <w:adjustRightInd w:val="0"/>
        <w:jc w:val="both"/>
      </w:pPr>
      <w:r w:rsidRPr="00AF1355">
        <w:t>Obmedzujúce opatrenia v plynárenstve na vymedzenom území alebo na časti vymedzeného územia vyhlasuje a odvoláva prevádzkovateľ distribučnej siete, ktorý na základe rozhodnutia ministerstva plní úlohy plynárenského dispečingu na vymedzenom území, vo verejnoprávnych hromadných oznamovacích prostriedkoch a pomocou prostriedkov dispečerského riadenia. Tento prevádzkovateľ distribučnej siete vyhlásenie a odvolanie obmedzujúcich opatrení v plynárenstve a určenie opatrení zameraných na odstránenie krízovej situácie bezodkladne oznamuje ministerstvu; oznámenie o vyhlásení a odvolaní obmedzujúcich opatrení v plynárenstve alebo o určení opatrení zameraných na odstránenie krízovej situácie obsahuje aj podrobnosti o uplatňovaných obmedzujúcich opatreniach v plynárenstve alebo opatreniach zameraných na odstránenie krízovej situácie a v prípade opatrení</w:t>
      </w:r>
      <w:r>
        <w:t>, ktoré nie sú</w:t>
      </w:r>
      <w:r w:rsidRPr="00AF1355">
        <w:t xml:space="preserve"> určen</w:t>
      </w:r>
      <w:r>
        <w:t>é v</w:t>
      </w:r>
      <w:r w:rsidRPr="00AF1355">
        <w:t xml:space="preserve"> Núdzovo</w:t>
      </w:r>
      <w:r>
        <w:t>m</w:t>
      </w:r>
      <w:r w:rsidRPr="00AF1355">
        <w:t xml:space="preserve"> plán</w:t>
      </w:r>
      <w:r>
        <w:t>e</w:t>
      </w:r>
      <w:r w:rsidRPr="00AF1355">
        <w:t xml:space="preserve"> aj </w:t>
      </w:r>
      <w:r>
        <w:t xml:space="preserve">ich </w:t>
      </w:r>
      <w:r w:rsidRPr="00AF1355">
        <w:t>náležité odôvodnenie.</w:t>
      </w:r>
    </w:p>
    <w:p w:rsidR="00AC109A" w:rsidRPr="00AF1355" w:rsidRDefault="00AC109A" w:rsidP="00AC109A">
      <w:pPr>
        <w:jc w:val="both"/>
      </w:pPr>
    </w:p>
    <w:p w:rsidR="00AC109A" w:rsidRPr="00AF1355" w:rsidRDefault="00AC109A" w:rsidP="00AC109A">
      <w:pPr>
        <w:autoSpaceDE w:val="0"/>
        <w:autoSpaceDN w:val="0"/>
        <w:adjustRightInd w:val="0"/>
        <w:jc w:val="both"/>
        <w:rPr>
          <w:bCs/>
          <w:color w:val="000000"/>
        </w:rPr>
      </w:pPr>
      <w:r w:rsidRPr="00AF1355">
        <w:rPr>
          <w:color w:val="000000"/>
        </w:rPr>
        <w:t>Sekundárnu legislatívu v tejto oblasti predstavuje Vyhláška Ministerstva hospodárstva Slovenskej republiky č. 416/2012 Z. z. z 13. decembra 2012, ktorou sa ustanovujú podrobnosti o postupe pri uplatňovaní obmedzujúcich opatrení pri stave núdze a o opatreniach zameraných na odstránenie stavu núdze v elektroenergetike a podrobnosti o postupe pri vyhlasovaní krízovej situácie a jej úrovne, o vyhlasovaní obmedzujúcich opatrení v plynárenstve pre jednotlivé kategórie odberateľov plynu, o opatreniach zameraných na odstránenie krízovej situácie a o spôsobe určenia obmedzujúcich opatrení v plynárenstve a opatrení zameraných na odstránenie krízovej situácie, ktorá nadobudla účinnosť 1. januára 2013.</w:t>
      </w:r>
    </w:p>
    <w:p w:rsidR="00AC109A" w:rsidRPr="00AF1355" w:rsidRDefault="00AC109A" w:rsidP="00AC109A">
      <w:pPr>
        <w:autoSpaceDE w:val="0"/>
        <w:autoSpaceDN w:val="0"/>
        <w:adjustRightInd w:val="0"/>
        <w:jc w:val="both"/>
      </w:pPr>
    </w:p>
    <w:p w:rsidR="00AC109A" w:rsidRPr="00AF1355" w:rsidRDefault="00AC109A" w:rsidP="00AC109A">
      <w:pPr>
        <w:autoSpaceDE w:val="0"/>
        <w:autoSpaceDN w:val="0"/>
        <w:adjustRightInd w:val="0"/>
        <w:jc w:val="both"/>
        <w:rPr>
          <w:color w:val="000000"/>
        </w:rPr>
      </w:pPr>
      <w:r w:rsidRPr="00AF1355">
        <w:rPr>
          <w:color w:val="000000"/>
          <w:szCs w:val="21"/>
        </w:rPr>
        <w:t xml:space="preserve">Ustanovuje postup v prípade situácie, že nastane </w:t>
      </w:r>
      <w:r>
        <w:rPr>
          <w:color w:val="000000"/>
          <w:szCs w:val="21"/>
        </w:rPr>
        <w:t>alebo</w:t>
      </w:r>
      <w:r w:rsidRPr="00AF1355">
        <w:rPr>
          <w:color w:val="000000"/>
          <w:szCs w:val="21"/>
        </w:rPr>
        <w:t xml:space="preserve"> bude hroziť nedostatok plynu. Opatrenia, ktoré majú prispieť k odstráneniu rozdielu medzi zdrojmi plynu a spotrebou sú definované </w:t>
      </w:r>
      <w:r w:rsidRPr="00AF1355">
        <w:rPr>
          <w:color w:val="000000"/>
        </w:rPr>
        <w:t>obmedzujúcimi odberovými stupňami, havarijným odberovým stupňom a obmedzujúcimi vykurovacími krivkami.</w:t>
      </w:r>
    </w:p>
    <w:p w:rsidR="00AC109A" w:rsidRPr="00AF1355" w:rsidRDefault="00AC109A" w:rsidP="00AC109A">
      <w:pPr>
        <w:jc w:val="both"/>
        <w:rPr>
          <w:color w:val="000000"/>
        </w:rPr>
      </w:pPr>
    </w:p>
    <w:p w:rsidR="00AC109A" w:rsidRPr="00AF1355" w:rsidRDefault="00AC109A" w:rsidP="00AC109A">
      <w:pPr>
        <w:jc w:val="both"/>
        <w:rPr>
          <w:color w:val="000000"/>
        </w:rPr>
      </w:pPr>
      <w:r w:rsidRPr="00AF1355">
        <w:rPr>
          <w:color w:val="000000"/>
          <w:u w:val="single"/>
        </w:rPr>
        <w:t>Obmedzujúce odberové stupne</w:t>
      </w:r>
      <w:r w:rsidRPr="00AF1355">
        <w:rPr>
          <w:color w:val="000000"/>
        </w:rPr>
        <w:t xml:space="preserve"> sa uplatňujú pre odberateľov, u ktorých viac ako 50</w:t>
      </w:r>
      <w:r>
        <w:rPr>
          <w:color w:val="000000"/>
        </w:rPr>
        <w:t xml:space="preserve"> </w:t>
      </w:r>
      <w:r w:rsidRPr="00AF1355">
        <w:rPr>
          <w:color w:val="000000"/>
        </w:rPr>
        <w:t xml:space="preserve">% ročného odberu plynu nezávisí od vonkajšej teploty ovzdušia. </w:t>
      </w:r>
      <w:r w:rsidRPr="00AF1355">
        <w:rPr>
          <w:color w:val="000000"/>
          <w:u w:val="single"/>
        </w:rPr>
        <w:t>Vykurovacie krivky</w:t>
      </w:r>
      <w:r w:rsidRPr="00AF1355">
        <w:rPr>
          <w:color w:val="000000"/>
        </w:rPr>
        <w:t xml:space="preserve"> sa uplatňujú v prípade, že viac ako 50</w:t>
      </w:r>
      <w:r>
        <w:rPr>
          <w:color w:val="000000"/>
        </w:rPr>
        <w:t xml:space="preserve"> </w:t>
      </w:r>
      <w:r w:rsidRPr="00AF1355">
        <w:rPr>
          <w:color w:val="000000"/>
        </w:rPr>
        <w:t xml:space="preserve">% ročného odberu závisí od vonkajšej teploty ovzdušia. </w:t>
      </w:r>
      <w:r w:rsidRPr="00AF1355">
        <w:rPr>
          <w:color w:val="000000"/>
          <w:u w:val="single"/>
        </w:rPr>
        <w:t>Havarijný odberový stupeň</w:t>
      </w:r>
      <w:r w:rsidRPr="00AF1355">
        <w:rPr>
          <w:color w:val="000000"/>
        </w:rPr>
        <w:t xml:space="preserve"> je špecifickým stupňom, ktorého využitie sa predpokladá len v extrémnych podmienkach a predstavuje nulový odber plynu pre všetkých odberateľov plynu na Slovensku.</w:t>
      </w:r>
    </w:p>
    <w:p w:rsidR="00AC109A" w:rsidRPr="00AF1355" w:rsidRDefault="00AC109A" w:rsidP="00AC109A">
      <w:pPr>
        <w:jc w:val="both"/>
        <w:rPr>
          <w:color w:val="000000"/>
        </w:rPr>
      </w:pPr>
    </w:p>
    <w:p w:rsidR="00AC109A" w:rsidRPr="00AF1355" w:rsidRDefault="00AC109A" w:rsidP="00AC109A">
      <w:pPr>
        <w:autoSpaceDE w:val="0"/>
        <w:autoSpaceDN w:val="0"/>
        <w:adjustRightInd w:val="0"/>
        <w:jc w:val="both"/>
        <w:rPr>
          <w:bCs/>
          <w:color w:val="231F20"/>
        </w:rPr>
      </w:pPr>
      <w:r w:rsidRPr="00AF1355">
        <w:rPr>
          <w:color w:val="000000"/>
        </w:rPr>
        <w:t>Opatrenia na odstránenie stavu núdze v plynárenstve sa vykonávajú ako osobitné postupy na obnovenie riadnej prevádzky prepravnej siete a distribučných sietí v čo najkratšom čase. Pri odstraňovaní stavu núdze postupujú plynáren</w:t>
      </w:r>
      <w:smartTag w:uri="urn:schemas-microsoft-com:office:smarttags" w:element="PersonName">
        <w:r w:rsidRPr="00AF1355">
          <w:rPr>
            <w:color w:val="000000"/>
          </w:rPr>
          <w:t>sk</w:t>
        </w:r>
      </w:smartTag>
      <w:r w:rsidRPr="00AF1355">
        <w:rPr>
          <w:color w:val="000000"/>
        </w:rPr>
        <w:t>é podniky podľa schválených havarijných plánov, pokynov nadriadeného plynáren</w:t>
      </w:r>
      <w:smartTag w:uri="urn:schemas-microsoft-com:office:smarttags" w:element="PersonName">
        <w:r w:rsidRPr="00AF1355">
          <w:rPr>
            <w:color w:val="000000"/>
          </w:rPr>
          <w:t>sk</w:t>
        </w:r>
      </w:smartTag>
      <w:r w:rsidRPr="00AF1355">
        <w:rPr>
          <w:color w:val="000000"/>
        </w:rPr>
        <w:t>ého dispečingu a pokynov vlastného dispečingu.</w:t>
      </w:r>
    </w:p>
    <w:p w:rsidR="00AC109A" w:rsidRPr="00AF1355" w:rsidRDefault="00AC109A" w:rsidP="00AC109A">
      <w:pPr>
        <w:jc w:val="both"/>
      </w:pPr>
    </w:p>
    <w:p w:rsidR="00AC109A" w:rsidRPr="00AF1355" w:rsidRDefault="00AC109A" w:rsidP="00AC109A">
      <w:pPr>
        <w:jc w:val="both"/>
      </w:pPr>
      <w:r w:rsidRPr="00AF1355">
        <w:t>Zákon o energetike taktiež ustanovuje povinnosti prevádzkovateľov jednotlivých plynárenských zariadení (prepravná sieť, distribučná sieť, zásobník) z pohľadu technickej bezpečnosti v súvislosti s ich prevádzkovaním. Ide predovšetkým o povinnosť zabezpečovať spoľahlivé, bezpečné a efektívne prevádzkovanie predmetného zariadenia – vrátane vykonávania plánovaných rekonštrukcií, modernizácií, opráv, údržby a revízií. Prevádzkovateľ zároveň vypracováva plán rozvoja a následne zabezpečuje rozvoj plynárenského zariadenia s prihliadnutím na ochranu životného prostredia.</w:t>
      </w:r>
    </w:p>
    <w:p w:rsidR="00AC109A" w:rsidRPr="00AF1355" w:rsidRDefault="00AC109A" w:rsidP="00AC109A">
      <w:pPr>
        <w:jc w:val="both"/>
      </w:pPr>
      <w:r w:rsidRPr="00AF1355">
        <w:t>Takýmto spôsobom zákon rieši minimalizáciu technických rizík, ktoré by mohli ohroziť bezpečnosť dodávok plynu.</w:t>
      </w:r>
    </w:p>
    <w:p w:rsidR="00AC109A" w:rsidRPr="00AF1355" w:rsidRDefault="00AC109A" w:rsidP="00AC109A">
      <w:pPr>
        <w:jc w:val="both"/>
      </w:pPr>
    </w:p>
    <w:p w:rsidR="00AC109A" w:rsidRPr="00AF1355" w:rsidRDefault="00AC109A" w:rsidP="00AC109A">
      <w:pPr>
        <w:jc w:val="both"/>
      </w:pPr>
      <w:r w:rsidRPr="00AF1355">
        <w:t xml:space="preserve">V zmysle </w:t>
      </w:r>
      <w:r>
        <w:t xml:space="preserve">príslušných </w:t>
      </w:r>
      <w:r w:rsidRPr="00AF1355">
        <w:t xml:space="preserve">ustanovení zákona o energetike sú plynárenské </w:t>
      </w:r>
      <w:r>
        <w:t xml:space="preserve">dodávateľské </w:t>
      </w:r>
      <w:r w:rsidRPr="00AF1355">
        <w:t>spoločnosti povinné zabezpečiť dodávku plynu – t.j. štandard bezpečnosti dodávok plynu – pre určené kategórie odberateľov aj pre prípad úplného prerušenia dodávky z územia tretích štátov v období od 1. novembra do 31. marca.</w:t>
      </w:r>
    </w:p>
    <w:p w:rsidR="00AC109A" w:rsidRPr="00AF1355" w:rsidRDefault="00AC109A" w:rsidP="00AC109A">
      <w:pPr>
        <w:jc w:val="both"/>
        <w:rPr>
          <w:szCs w:val="16"/>
        </w:rPr>
      </w:pPr>
    </w:p>
    <w:p w:rsidR="00AC109A" w:rsidRPr="00AF1355" w:rsidRDefault="00AC109A" w:rsidP="00AC109A">
      <w:pPr>
        <w:jc w:val="both"/>
        <w:rPr>
          <w:szCs w:val="16"/>
        </w:rPr>
      </w:pPr>
    </w:p>
    <w:p w:rsidR="00AC109A" w:rsidRPr="00014FEF" w:rsidRDefault="00AC109A" w:rsidP="00AC109A">
      <w:pPr>
        <w:jc w:val="both"/>
        <w:rPr>
          <w:szCs w:val="16"/>
          <w:u w:val="single"/>
        </w:rPr>
      </w:pPr>
      <w:r w:rsidRPr="00014FEF">
        <w:rPr>
          <w:szCs w:val="16"/>
          <w:u w:val="single"/>
        </w:rPr>
        <w:t>Štandard bezpečnosti dodávok plynu</w:t>
      </w:r>
    </w:p>
    <w:p w:rsidR="00AC109A" w:rsidRPr="00AF1355" w:rsidRDefault="00AC109A" w:rsidP="00AC109A">
      <w:pPr>
        <w:jc w:val="both"/>
        <w:rPr>
          <w:szCs w:val="16"/>
        </w:rPr>
      </w:pPr>
    </w:p>
    <w:p w:rsidR="00AC109A" w:rsidRPr="00AF1355" w:rsidRDefault="00AC109A" w:rsidP="00AC109A">
      <w:pPr>
        <w:jc w:val="both"/>
        <w:rPr>
          <w:szCs w:val="16"/>
        </w:rPr>
      </w:pPr>
      <w:r w:rsidRPr="00AF1355">
        <w:rPr>
          <w:szCs w:val="16"/>
        </w:rPr>
        <w:t>Prevádzkovateľ distribučnej siete, ktorý na základe rozhodnutia ministerstva plní úlohy plynárenského dispečingu na vymedzenom území, dodávateľ plynu a chránený odberateľ, ktorí si zabezpečujú dodávky plynu z územia Európskej únie alebo z územia tretích štátov, sú povinní na účel riešenia krízovej situácie a predchádzania krízovej situácii zabezpečiť štandard bezpečnosti dodávok plynu pre chránených odberateľov.</w:t>
      </w:r>
    </w:p>
    <w:p w:rsidR="00AC109A" w:rsidRPr="00AF1355" w:rsidRDefault="00AC109A" w:rsidP="00AC109A">
      <w:pPr>
        <w:jc w:val="both"/>
        <w:rPr>
          <w:szCs w:val="16"/>
        </w:rPr>
      </w:pPr>
    </w:p>
    <w:p w:rsidR="00AC109A" w:rsidRPr="00AF1355" w:rsidRDefault="00AC109A" w:rsidP="00AC109A">
      <w:pPr>
        <w:jc w:val="both"/>
        <w:rPr>
          <w:szCs w:val="16"/>
        </w:rPr>
      </w:pPr>
      <w:r w:rsidRPr="00AF1355">
        <w:rPr>
          <w:szCs w:val="16"/>
        </w:rPr>
        <w:t>Štandardom bezpečnosti dodávok plynu je zabezpečenie dodávky plynu pre chránených odberateľov v rozsahu podľa nariadenia.</w:t>
      </w:r>
    </w:p>
    <w:p w:rsidR="00AC109A" w:rsidRPr="00AF1355" w:rsidRDefault="00AC109A" w:rsidP="00AC109A">
      <w:pPr>
        <w:jc w:val="both"/>
        <w:rPr>
          <w:szCs w:val="16"/>
        </w:rPr>
      </w:pPr>
    </w:p>
    <w:p w:rsidR="00AC109A" w:rsidRPr="00AF1355" w:rsidRDefault="00AC109A" w:rsidP="00AC109A">
      <w:pPr>
        <w:jc w:val="both"/>
      </w:pPr>
      <w:r w:rsidRPr="00AF1355">
        <w:t>Nariadenie v článku 8 ods. 1 ustanovuje prípady, v ktorých majú plynárenské podniky zabezpečiť dodávku plynu chráneným odberateľom. Ide o:</w:t>
      </w:r>
    </w:p>
    <w:p w:rsidR="00AC109A" w:rsidRPr="00AF1355" w:rsidRDefault="00AC109A" w:rsidP="00AC109A">
      <w:pPr>
        <w:numPr>
          <w:ilvl w:val="2"/>
          <w:numId w:val="6"/>
        </w:numPr>
        <w:tabs>
          <w:tab w:val="num" w:pos="426"/>
        </w:tabs>
        <w:ind w:left="426" w:hanging="426"/>
        <w:jc w:val="both"/>
      </w:pPr>
      <w:r w:rsidRPr="00AF1355">
        <w:t>mimoriadne teploty počas sedemdňovej špičky, ktorá sa štatisticky vyskytuje raz za 20 rokov,</w:t>
      </w:r>
    </w:p>
    <w:p w:rsidR="00AC109A" w:rsidRPr="00AF1355" w:rsidRDefault="00AC109A" w:rsidP="00AC109A">
      <w:pPr>
        <w:numPr>
          <w:ilvl w:val="2"/>
          <w:numId w:val="6"/>
        </w:numPr>
        <w:tabs>
          <w:tab w:val="num" w:pos="426"/>
        </w:tabs>
        <w:ind w:left="426" w:hanging="426"/>
        <w:jc w:val="both"/>
      </w:pPr>
      <w:r w:rsidRPr="00AF1355">
        <w:t>aspoň 30-dňové obdobie výnimočne vysokej spotreby plynu, ktoré sa štatisticky vyskytuje raz za 20 rokov,</w:t>
      </w:r>
    </w:p>
    <w:p w:rsidR="00AC109A" w:rsidRPr="00AF1355" w:rsidRDefault="00AC109A" w:rsidP="00AC109A">
      <w:pPr>
        <w:numPr>
          <w:ilvl w:val="2"/>
          <w:numId w:val="6"/>
        </w:numPr>
        <w:tabs>
          <w:tab w:val="num" w:pos="426"/>
        </w:tabs>
        <w:ind w:left="426" w:hanging="426"/>
        <w:jc w:val="both"/>
      </w:pPr>
      <w:r w:rsidRPr="00AF1355">
        <w:t>aspoň 30-dňové obdobie v prípade prerušenia samostatnej najväčšej plynárenskej infraštruktúry v bežných zimných podmienkach.</w:t>
      </w:r>
    </w:p>
    <w:p w:rsidR="00AC109A" w:rsidRPr="00AF1355" w:rsidRDefault="00AC109A" w:rsidP="00AC109A">
      <w:pPr>
        <w:jc w:val="both"/>
        <w:rPr>
          <w:szCs w:val="16"/>
        </w:rPr>
      </w:pPr>
    </w:p>
    <w:p w:rsidR="00AC109A" w:rsidRPr="00AF1355" w:rsidRDefault="00AC109A" w:rsidP="00AC109A">
      <w:pPr>
        <w:jc w:val="both"/>
      </w:pPr>
      <w:r w:rsidRPr="00AF1355">
        <w:t>Dotknutí účastníci trhu s plynom zabezpečujú uvedený štandard bezpečnosti dodávok plynu zásobami plynu v zásobníkoch s disponibilitou dodávok plynu zo zásobníkov pri krízovej situácii do siete na vymedzenom území, alebo zmluvne zabezpečenými dodávkami plynu vyrobeného na vymedzenom území. Najviac 50 % objemu plynu potrebného na zabezpečenie štandardu bezpečnosti dodávok môžu zabezpečiť využitím cezhraničnej kapacity sietí zmluvne zabezpečenými výpomocnými dodávkami plynu disponibilnými pri krízovej situácii na vymedzenom území.</w:t>
      </w:r>
    </w:p>
    <w:p w:rsidR="00AC109A" w:rsidRPr="00AF1355" w:rsidRDefault="00AC109A" w:rsidP="00AC109A">
      <w:pPr>
        <w:jc w:val="both"/>
      </w:pPr>
    </w:p>
    <w:p w:rsidR="00AC109A" w:rsidRPr="00AF1355" w:rsidRDefault="00AC109A" w:rsidP="00AC109A">
      <w:pPr>
        <w:jc w:val="both"/>
      </w:pPr>
      <w:r w:rsidRPr="00AF1355">
        <w:t>Prevádzkovateľ distribučnej siete, ktorý na základe rozhodnutia ministerstva plní úlohy plynárenského dispečingu, dodávateľ plynu a chránený odberateľ, ktorí si zabezpečujú dodávky plynu z územia Európskej únie alebo z územia tretích štátov predkladajú ministerstvu každoročne do 28. februára návrh spôsobu zabezpečenia štandardu bezpečnosti dodávok plynu na nasledujúce obdobie od 1. novembra do 31. marca.</w:t>
      </w:r>
    </w:p>
    <w:p w:rsidR="00AC109A" w:rsidRPr="00AF1355" w:rsidRDefault="00AC109A" w:rsidP="00AC109A">
      <w:pPr>
        <w:jc w:val="both"/>
      </w:pPr>
    </w:p>
    <w:p w:rsidR="00AC109A" w:rsidRPr="00AF1355" w:rsidRDefault="00AC109A" w:rsidP="00AC109A">
      <w:pPr>
        <w:jc w:val="both"/>
      </w:pPr>
      <w:r w:rsidRPr="00AF1355">
        <w:t xml:space="preserve">Ministerstvo po prerokovaní predložených návrhov s Úradom pre reguláciu sieťových odvetví (ÚRSO) a prevádzkovateľom distribučnej siete, ktorý na základe rozhodnutia ministerstva plní úlohy plynárenského dispečingu na vymedzenom území, rozhodne o spôsobe zabezpečenia štandardu bezpečnosti dodávok plynu do 31. marca. Predmetné rokovanie ministerstva, </w:t>
      </w:r>
      <w:r>
        <w:t>Ú</w:t>
      </w:r>
      <w:r w:rsidRPr="00AF1355">
        <w:t xml:space="preserve">RSO a plynárenského dispečingu sa uskutočnilo </w:t>
      </w:r>
      <w:r>
        <w:t>28</w:t>
      </w:r>
      <w:r w:rsidRPr="00AF1355">
        <w:t>. marca 201</w:t>
      </w:r>
      <w:r>
        <w:t>8</w:t>
      </w:r>
      <w:r w:rsidRPr="00AF1355">
        <w:t>.</w:t>
      </w:r>
    </w:p>
    <w:p w:rsidR="00AC109A" w:rsidRPr="00AF1355" w:rsidRDefault="00AC109A" w:rsidP="00AC109A">
      <w:pPr>
        <w:jc w:val="both"/>
      </w:pPr>
    </w:p>
    <w:p w:rsidR="00AC109A" w:rsidRPr="00AF1355" w:rsidRDefault="00AC109A" w:rsidP="00AC109A">
      <w:pPr>
        <w:jc w:val="both"/>
      </w:pPr>
      <w:r w:rsidRPr="00AF1355">
        <w:t>Prevádzkovateľ distribučnej siete, ktorý na základe rozhodnutia ministerstva plní úlohy plynárenského dispečingu, dodávateľ plynu a chránený odberateľ, ktorí si zabezpečujú dodávky plynu z územia Európskej únie alebo z územia tretích štátov predkladajú ministerstvu každoročne do 31. augusta informácie o zabezpečení štandardu bezpečnosti dodávok plynu na nasledujúce obdobie od 1. novembra do 31. marca. Ak je zabezpečenie štandardu bezpečnosti dodávok plynu nedostatočné, ministerstvo uloží rozhodnutím opatrenia.</w:t>
      </w:r>
    </w:p>
    <w:p w:rsidR="00AC109A" w:rsidRPr="00AF1355" w:rsidRDefault="00AC109A" w:rsidP="00AC109A">
      <w:pPr>
        <w:jc w:val="both"/>
      </w:pPr>
    </w:p>
    <w:p w:rsidR="00AC109A" w:rsidRPr="00AF1355" w:rsidRDefault="00AC109A" w:rsidP="00AC109A">
      <w:pPr>
        <w:jc w:val="both"/>
      </w:pPr>
      <w:r w:rsidRPr="00AF1355">
        <w:t>Dodávateľ plynu a odberateľ plynu môžu na základe zmluvy preniesť zodpovednosť za zabezpečenie štandardu bezpečnosti dodávok plynu na iného účastníka trhu s plynom.</w:t>
      </w:r>
    </w:p>
    <w:p w:rsidR="00AC109A" w:rsidRPr="00AF1355" w:rsidRDefault="00AC109A" w:rsidP="00AC109A">
      <w:pPr>
        <w:jc w:val="both"/>
      </w:pPr>
    </w:p>
    <w:p w:rsidR="00AC109A" w:rsidRPr="00AF1355" w:rsidRDefault="00AC109A" w:rsidP="00AC109A">
      <w:pPr>
        <w:jc w:val="both"/>
      </w:pPr>
      <w:r w:rsidRPr="00AF1355">
        <w:rPr>
          <w:u w:val="single"/>
        </w:rPr>
        <w:t>Ministerstvo</w:t>
      </w:r>
      <w:r w:rsidRPr="00BF57F6">
        <w:t xml:space="preserve"> </w:t>
      </w:r>
      <w:r w:rsidRPr="00AF1355">
        <w:t xml:space="preserve">v zmysle predmetných ustanovení zákona o energetike </w:t>
      </w:r>
      <w:r w:rsidRPr="00AF1355">
        <w:rPr>
          <w:u w:val="single"/>
        </w:rPr>
        <w:t>vydalo k 31. marcu 201</w:t>
      </w:r>
      <w:r>
        <w:rPr>
          <w:u w:val="single"/>
        </w:rPr>
        <w:t>8</w:t>
      </w:r>
      <w:r w:rsidRPr="00AF1355">
        <w:rPr>
          <w:u w:val="single"/>
        </w:rPr>
        <w:t xml:space="preserve"> rozhodnutia</w:t>
      </w:r>
      <w:r w:rsidRPr="00AF1355">
        <w:t>, ktorými určilo spôsob zabezpečenia štandardu bezpečnosti dodávok plynu na obdobie od 1. novembra 201</w:t>
      </w:r>
      <w:r>
        <w:t>8</w:t>
      </w:r>
      <w:r w:rsidRPr="00AF1355">
        <w:t xml:space="preserve"> do 31. marca 201</w:t>
      </w:r>
      <w:r>
        <w:t>9</w:t>
      </w:r>
      <w:r w:rsidRPr="00AF1355">
        <w:t xml:space="preserve">. Tieto rozhodnutia sa týkajú </w:t>
      </w:r>
      <w:r>
        <w:t>9</w:t>
      </w:r>
      <w:r w:rsidRPr="00AF1355">
        <w:t xml:space="preserve"> dodávateľov plynu ako aj prevádzkovateľa distribučnej siete – SPP – distribúcia, a.s., ktorý podľa zákona o energetike zabezpečuje štandard bezpečnosti dodávok pre odberateľov plynu v domácnosti. </w:t>
      </w:r>
      <w:r>
        <w:t xml:space="preserve">Ďalší </w:t>
      </w:r>
      <w:r w:rsidRPr="00AF1355">
        <w:t>dodávatelia informovali ministerstvo o zmluvnom prenesení zodpovednosti za štandard bezpečnosti dodávok plynu na iného účastníka trhu s</w:t>
      </w:r>
      <w:r>
        <w:t> </w:t>
      </w:r>
      <w:r w:rsidRPr="00AF1355">
        <w:t>plynom</w:t>
      </w:r>
      <w:r>
        <w:t xml:space="preserve"> alebo o skutočnosti, že plyn nedodávajú chráneným odberateľom</w:t>
      </w:r>
      <w:r w:rsidRPr="00AF1355">
        <w:t>.</w:t>
      </w:r>
    </w:p>
    <w:p w:rsidR="00AC109A" w:rsidRPr="00AF1355" w:rsidRDefault="00AC109A" w:rsidP="00AC109A">
      <w:pPr>
        <w:jc w:val="both"/>
      </w:pPr>
    </w:p>
    <w:p w:rsidR="00AC109A" w:rsidRPr="00AF1355" w:rsidRDefault="00AC109A" w:rsidP="00AC109A">
      <w:pPr>
        <w:jc w:val="both"/>
      </w:pPr>
      <w:r w:rsidRPr="00AF1355">
        <w:t xml:space="preserve">Na základe týchto rozhodnutí </w:t>
      </w:r>
      <w:r w:rsidRPr="00AF1355">
        <w:rPr>
          <w:u w:val="single"/>
        </w:rPr>
        <w:t>spoločnosti musia zabezpečiť štandard bezpečnosti dodávok plynu</w:t>
      </w:r>
      <w:r w:rsidRPr="00AF1355">
        <w:t xml:space="preserve"> v zmysle zákona o energetike a návrhov, ktoré predložili ako podklady pre vydanie rozhodnut</w:t>
      </w:r>
      <w:r>
        <w:t>í</w:t>
      </w:r>
      <w:r w:rsidRPr="00AF1355">
        <w:t>.</w:t>
      </w:r>
    </w:p>
    <w:p w:rsidR="00AC109A" w:rsidRDefault="00AC109A" w:rsidP="00AC109A">
      <w:pPr>
        <w:jc w:val="both"/>
      </w:pPr>
    </w:p>
    <w:p w:rsidR="00AC109A" w:rsidRPr="00AF1355" w:rsidRDefault="00AC109A" w:rsidP="00AC109A">
      <w:pPr>
        <w:jc w:val="both"/>
      </w:pPr>
    </w:p>
    <w:p w:rsidR="00AC109A" w:rsidRPr="00AF1355" w:rsidRDefault="00AC109A" w:rsidP="00AC109A">
      <w:pPr>
        <w:jc w:val="both"/>
        <w:rPr>
          <w:b/>
          <w:u w:val="single"/>
        </w:rPr>
      </w:pPr>
      <w:r w:rsidRPr="00AF1355">
        <w:rPr>
          <w:b/>
          <w:u w:val="single"/>
        </w:rPr>
        <w:t xml:space="preserve">Úlohy </w:t>
      </w:r>
      <w:r>
        <w:rPr>
          <w:b/>
          <w:u w:val="single"/>
        </w:rPr>
        <w:t>m</w:t>
      </w:r>
      <w:r w:rsidRPr="00AF1355">
        <w:rPr>
          <w:b/>
          <w:u w:val="single"/>
        </w:rPr>
        <w:t>inisterstva, dodávateľov plynu, SPP – distribúcia, a.s. (plynáren</w:t>
      </w:r>
      <w:smartTag w:uri="urn:schemas-microsoft-com:office:smarttags" w:element="PersonName">
        <w:r w:rsidRPr="00AF1355">
          <w:rPr>
            <w:b/>
            <w:u w:val="single"/>
          </w:rPr>
          <w:t>sk</w:t>
        </w:r>
      </w:smartTag>
      <w:r w:rsidRPr="00AF1355">
        <w:rPr>
          <w:b/>
          <w:u w:val="single"/>
        </w:rPr>
        <w:t>ý dispečing), prevádzkovateľov plynárenskej infraštruktúry, krízový štáb</w:t>
      </w:r>
    </w:p>
    <w:p w:rsidR="00AC109A" w:rsidRPr="00AF1355" w:rsidRDefault="00AC109A" w:rsidP="00AC109A">
      <w:pPr>
        <w:jc w:val="both"/>
      </w:pPr>
    </w:p>
    <w:p w:rsidR="00AC109A" w:rsidRPr="00AF1355" w:rsidRDefault="00AC109A" w:rsidP="00AC109A">
      <w:pPr>
        <w:jc w:val="both"/>
      </w:pPr>
      <w:r w:rsidRPr="00AF1355">
        <w:t>Ministerstvo vykonáva štátnu správu v oblasti plynárenstva v rozsahu, ktorý je ustanovený zákonom o energetike. V súvislosti s bezpečnosťou dodávky plynu:</w:t>
      </w:r>
    </w:p>
    <w:p w:rsidR="00AC109A" w:rsidRPr="00AF1355" w:rsidRDefault="00AC109A" w:rsidP="00AC109A">
      <w:pPr>
        <w:numPr>
          <w:ilvl w:val="0"/>
          <w:numId w:val="1"/>
        </w:numPr>
        <w:ind w:left="540" w:hanging="540"/>
        <w:jc w:val="both"/>
      </w:pPr>
      <w:r w:rsidRPr="00AF1355">
        <w:t>zabezpečuje sledovanie dodržiavania bezpečnosti dodávky elektriny a plynu,</w:t>
      </w:r>
    </w:p>
    <w:p w:rsidR="00AC109A" w:rsidRPr="00AF1355" w:rsidRDefault="00AC109A" w:rsidP="00AC109A">
      <w:pPr>
        <w:numPr>
          <w:ilvl w:val="0"/>
          <w:numId w:val="1"/>
        </w:numPr>
        <w:ind w:left="540" w:hanging="540"/>
        <w:jc w:val="both"/>
      </w:pPr>
      <w:r w:rsidRPr="00AF1355">
        <w:t>prijíma opatrenia zamerané na zabezpečenie bezpečnosti dodávok elektriny a plynu vrátane rozhodnutia o prerušení ťažby plynu zo zásobníka pre dotknutých účastníkov trhu s plynom, ktorí uskladňujú plyn pre odberateľov mimo vymedzeného územia,</w:t>
      </w:r>
    </w:p>
    <w:p w:rsidR="00AC109A" w:rsidRPr="00AF1355" w:rsidRDefault="00AC109A" w:rsidP="00AC109A">
      <w:pPr>
        <w:numPr>
          <w:ilvl w:val="0"/>
          <w:numId w:val="1"/>
        </w:numPr>
        <w:ind w:left="540" w:hanging="540"/>
        <w:jc w:val="both"/>
      </w:pPr>
      <w:r w:rsidRPr="00AF1355">
        <w:t>určuje rozsah kritérií technickej bezpečnosti sústavy a siete,</w:t>
      </w:r>
    </w:p>
    <w:p w:rsidR="00AC109A" w:rsidRPr="00AF1355" w:rsidRDefault="00AC109A" w:rsidP="00AC109A">
      <w:pPr>
        <w:numPr>
          <w:ilvl w:val="0"/>
          <w:numId w:val="1"/>
        </w:numPr>
        <w:ind w:left="540" w:hanging="540"/>
        <w:jc w:val="both"/>
      </w:pPr>
      <w:r w:rsidRPr="00AF1355">
        <w:t>rozhoduje o uplatnení opatrení, ak ide o:</w:t>
      </w:r>
    </w:p>
    <w:p w:rsidR="00AC109A" w:rsidRPr="00AF1355" w:rsidRDefault="00AC109A" w:rsidP="00AC109A">
      <w:pPr>
        <w:ind w:firstLine="540"/>
        <w:jc w:val="both"/>
      </w:pPr>
      <w:r w:rsidRPr="00AF1355">
        <w:t>1. ohrozenie celistvosti a integrity sústavy a siete,</w:t>
      </w:r>
    </w:p>
    <w:p w:rsidR="00AC109A" w:rsidRPr="00AF1355" w:rsidRDefault="00AC109A" w:rsidP="00AC109A">
      <w:pPr>
        <w:ind w:firstLine="540"/>
        <w:jc w:val="both"/>
      </w:pPr>
      <w:r w:rsidRPr="00AF1355">
        <w:t>2. ohrozenie bezpečnosti a spoľahlivosti prevádzky sústavy a siete,</w:t>
      </w:r>
    </w:p>
    <w:p w:rsidR="00AC109A" w:rsidRPr="00AF1355" w:rsidRDefault="00AC109A" w:rsidP="00AC109A">
      <w:pPr>
        <w:numPr>
          <w:ilvl w:val="0"/>
          <w:numId w:val="1"/>
        </w:numPr>
        <w:ind w:left="540" w:hanging="540"/>
        <w:jc w:val="both"/>
      </w:pPr>
      <w:r w:rsidRPr="00AF1355">
        <w:t>uverejňuje každoročne do 31. júla správu o výsledkoch monitorovania bezpečnosti dodávok elektriny a správu o výsledkoch monitorovania bezpečnosti dodávok plynu a</w:t>
      </w:r>
      <w:r>
        <w:t> </w:t>
      </w:r>
      <w:r w:rsidRPr="00AF1355">
        <w:t>o</w:t>
      </w:r>
      <w:r>
        <w:t> </w:t>
      </w:r>
      <w:r w:rsidRPr="00AF1355">
        <w:t>prijatých</w:t>
      </w:r>
      <w:r>
        <w:t xml:space="preserve"> </w:t>
      </w:r>
      <w:r w:rsidRPr="00AF1355">
        <w:t>a predpokladaných opatreniach na riešenie bezpečnosti dodávok elektriny a plynu; správy uverejňuje vo vestníku ministerstva a na webovom sídle ministerstva a zasiela Komisii,</w:t>
      </w:r>
    </w:p>
    <w:p w:rsidR="00AC109A" w:rsidRPr="00AF1355" w:rsidRDefault="00AC109A" w:rsidP="00AC109A">
      <w:pPr>
        <w:numPr>
          <w:ilvl w:val="0"/>
          <w:numId w:val="1"/>
        </w:numPr>
        <w:ind w:left="540" w:hanging="540"/>
        <w:jc w:val="both"/>
      </w:pPr>
      <w:r w:rsidRPr="00AF1355">
        <w:t>je zodpovedným orgánom a plní úlohy zodpovedného orgánu podľa nariadenia okrem úloh, ktoré podľa zákona plní prevádzkovateľ distribučnej siete, ktorý na základe rozhodnutia ministerstva plní úlohy plynárenského dispečingu na vymedzenom území,</w:t>
      </w:r>
    </w:p>
    <w:p w:rsidR="00AC109A" w:rsidRPr="00AF1355" w:rsidRDefault="00AC109A" w:rsidP="00AC109A">
      <w:pPr>
        <w:numPr>
          <w:ilvl w:val="0"/>
          <w:numId w:val="1"/>
        </w:numPr>
        <w:ind w:left="540" w:hanging="540"/>
        <w:jc w:val="both"/>
      </w:pPr>
      <w:r w:rsidRPr="00AF1355">
        <w:t>žiada príslušné orgány iných členských štátov o posilnenie obojsmernej kapacity cezhraničného prepojenia prepravnej siete z dôvodu bezpečnosti podľa nariadenia a prijíma obdobné žiadosti príslušných orgánov iných členských štátov</w:t>
      </w:r>
      <w:r>
        <w:t>.</w:t>
      </w:r>
    </w:p>
    <w:p w:rsidR="00AC109A" w:rsidRPr="00AF1355" w:rsidRDefault="00AC109A" w:rsidP="00AC109A">
      <w:pPr>
        <w:jc w:val="both"/>
      </w:pPr>
    </w:p>
    <w:p w:rsidR="00AC109A" w:rsidRPr="00AF1355" w:rsidRDefault="00AC109A" w:rsidP="00AC109A">
      <w:pPr>
        <w:jc w:val="both"/>
      </w:pPr>
      <w:r w:rsidRPr="00AF1355">
        <w:t xml:space="preserve">Sledovanie dodržiavania bezpečnosti dodávky sa uskutočňuje na základe sekundárnej legislatívy. </w:t>
      </w:r>
      <w:r w:rsidRPr="00AF1355">
        <w:rPr>
          <w:u w:val="single"/>
        </w:rPr>
        <w:t>Spoločnosti</w:t>
      </w:r>
      <w:r w:rsidRPr="00AF1355">
        <w:t xml:space="preserve">, ktoré podnikajú v energetike na štvrťročnej báze </w:t>
      </w:r>
      <w:r w:rsidRPr="00AF1355">
        <w:rPr>
          <w:u w:val="single"/>
        </w:rPr>
        <w:t>poskytujú ministerstvu určené informácie</w:t>
      </w:r>
      <w:r w:rsidRPr="00AF1355">
        <w:t xml:space="preserve">. Špecifická situácia nastáva vtedy, ak prichádza k neplánovanému zníženiu výroby plynu, </w:t>
      </w:r>
      <w:r>
        <w:t>neplánovanému</w:t>
      </w:r>
      <w:r w:rsidRPr="00AF1355">
        <w:t xml:space="preserve"> zníženiu množstva prepravovaného plynu s významnými dôsledkami pre bezpečnosť dodávky plynu na vymedzenom území, </w:t>
      </w:r>
      <w:r>
        <w:t>neplánovanému</w:t>
      </w:r>
      <w:r w:rsidRPr="00AF1355">
        <w:t xml:space="preserve"> zníženiu množstva distribuovaného plynu s významnými dôsledkami pre bezpečnosť dodávky plynu na vymedzenom území. V týchto prípadoch jednotlivé subjekty informujú ministerstvo bez</w:t>
      </w:r>
      <w:r>
        <w:t>odkladne</w:t>
      </w:r>
      <w:r w:rsidRPr="00AF1355">
        <w:t xml:space="preserve"> po zistení, že definovaná skutočnosť nastala.</w:t>
      </w:r>
    </w:p>
    <w:p w:rsidR="00AC109A" w:rsidRPr="00AF1355" w:rsidRDefault="00AC109A" w:rsidP="00AC109A">
      <w:pPr>
        <w:jc w:val="both"/>
      </w:pPr>
    </w:p>
    <w:p w:rsidR="00AC109A" w:rsidRPr="00AF1355" w:rsidRDefault="00AC109A" w:rsidP="00AC109A">
      <w:pPr>
        <w:jc w:val="both"/>
      </w:pPr>
      <w:r w:rsidRPr="00AF1355">
        <w:t xml:space="preserve">Na základe predložených informácii </w:t>
      </w:r>
      <w:r w:rsidRPr="00AF1355">
        <w:rPr>
          <w:u w:val="single"/>
        </w:rPr>
        <w:t>ministerstvo</w:t>
      </w:r>
      <w:r w:rsidRPr="00AF1355">
        <w:t xml:space="preserve"> každoročne do 31. júla </w:t>
      </w:r>
      <w:r w:rsidRPr="00AF1355">
        <w:rPr>
          <w:u w:val="single"/>
        </w:rPr>
        <w:t>vypracuje Správu</w:t>
      </w:r>
      <w:r w:rsidRPr="00AF1355">
        <w:t xml:space="preserve"> o výsledk</w:t>
      </w:r>
      <w:r>
        <w:t>och</w:t>
      </w:r>
      <w:r w:rsidRPr="00AF1355">
        <w:t xml:space="preserve"> monitorovania bezpečnosti dodávok plynu, ktorú následne zverejňuje na svojom webovom sídle a zasiela ju aj Európskej komisii.</w:t>
      </w:r>
    </w:p>
    <w:p w:rsidR="00AC109A" w:rsidRPr="00AF1355" w:rsidRDefault="00AC109A" w:rsidP="00AC109A">
      <w:pPr>
        <w:jc w:val="both"/>
      </w:pPr>
    </w:p>
    <w:p w:rsidR="00AC109A" w:rsidRPr="00AF1355" w:rsidRDefault="00AC109A" w:rsidP="00AC109A">
      <w:pPr>
        <w:jc w:val="both"/>
        <w:rPr>
          <w:bCs/>
          <w:color w:val="000000"/>
          <w:szCs w:val="28"/>
        </w:rPr>
      </w:pPr>
      <w:r w:rsidRPr="00AF1355">
        <w:rPr>
          <w:color w:val="000000"/>
          <w:u w:val="single"/>
        </w:rPr>
        <w:t xml:space="preserve">Ministerstvo </w:t>
      </w:r>
      <w:r w:rsidRPr="00AF1355">
        <w:rPr>
          <w:color w:val="000000"/>
        </w:rPr>
        <w:t xml:space="preserve">v zmysle zákona o energetike v prípade, že na vymedzenom území pôsobí viac prevádzkovateľov distribučnej siete </w:t>
      </w:r>
      <w:r w:rsidRPr="00AF1355">
        <w:rPr>
          <w:color w:val="000000"/>
          <w:u w:val="single"/>
        </w:rPr>
        <w:t>rozhodnutím určí</w:t>
      </w:r>
      <w:r w:rsidRPr="00AF1355">
        <w:rPr>
          <w:color w:val="000000"/>
        </w:rPr>
        <w:t xml:space="preserve">, ktorý z prevádzkovateľov distribučnej siete bude povinný plniť úlohy plynárenského dispečingu na vymedzenom území. Takýmto rozhodnutím ministerstvo určilo spoločnosť SPP – distribúcia, a.s. na plnenie úloh plynárenského dispečingu. </w:t>
      </w:r>
      <w:r w:rsidRPr="00AF1355">
        <w:rPr>
          <w:color w:val="000000"/>
          <w:u w:val="single"/>
        </w:rPr>
        <w:t>Plynárenský dispečing</w:t>
      </w:r>
      <w:r w:rsidRPr="00AF1355">
        <w:rPr>
          <w:color w:val="000000"/>
        </w:rPr>
        <w:t xml:space="preserve"> na vymedzenom území plní najmä tieto úlohy:</w:t>
      </w:r>
    </w:p>
    <w:p w:rsidR="00AC109A" w:rsidRPr="00AF1355" w:rsidRDefault="00AC109A" w:rsidP="00AC109A">
      <w:pPr>
        <w:numPr>
          <w:ilvl w:val="0"/>
          <w:numId w:val="7"/>
        </w:numPr>
        <w:tabs>
          <w:tab w:val="clear" w:pos="735"/>
          <w:tab w:val="num" w:pos="426"/>
        </w:tabs>
        <w:ind w:left="426" w:hanging="426"/>
        <w:jc w:val="both"/>
      </w:pPr>
      <w:r w:rsidRPr="00AF1355">
        <w:t>operatívne riadi vlastnú distribučnú sieť a distribúciu plynu do prepojovacích bodov nadväzujúcich distribučných sietí,</w:t>
      </w:r>
    </w:p>
    <w:p w:rsidR="00AC109A" w:rsidRPr="00AF1355" w:rsidRDefault="00AC109A" w:rsidP="00AC109A">
      <w:pPr>
        <w:numPr>
          <w:ilvl w:val="0"/>
          <w:numId w:val="7"/>
        </w:numPr>
        <w:tabs>
          <w:tab w:val="clear" w:pos="735"/>
          <w:tab w:val="num" w:pos="426"/>
        </w:tabs>
        <w:ind w:left="426" w:hanging="426"/>
        <w:jc w:val="both"/>
      </w:pPr>
      <w:r w:rsidRPr="00AF1355">
        <w:t>riadi prepojené prepravné siete a distribučné siete na vymedzenom území pri krízovej situácii v plynárenstve a pri činnostiach, ktoré bezprostredne zamedzujú jej vzniku,</w:t>
      </w:r>
    </w:p>
    <w:p w:rsidR="00AC109A" w:rsidRPr="00AF1355" w:rsidRDefault="00AC109A" w:rsidP="00AC109A">
      <w:pPr>
        <w:numPr>
          <w:ilvl w:val="0"/>
          <w:numId w:val="7"/>
        </w:numPr>
        <w:tabs>
          <w:tab w:val="clear" w:pos="735"/>
          <w:tab w:val="num" w:pos="426"/>
        </w:tabs>
        <w:ind w:left="426" w:hanging="426"/>
        <w:jc w:val="both"/>
      </w:pPr>
      <w:r w:rsidRPr="00AF1355">
        <w:t>technicky riadi rozdeľovanie zdrojov plynu vo vstupných bodoch do prepojených distribučných sietí,</w:t>
      </w:r>
    </w:p>
    <w:p w:rsidR="00AC109A" w:rsidRPr="00AF1355" w:rsidRDefault="00AC109A" w:rsidP="00AC109A">
      <w:pPr>
        <w:numPr>
          <w:ilvl w:val="0"/>
          <w:numId w:val="7"/>
        </w:numPr>
        <w:tabs>
          <w:tab w:val="clear" w:pos="735"/>
          <w:tab w:val="num" w:pos="426"/>
        </w:tabs>
        <w:ind w:left="426" w:hanging="426"/>
        <w:jc w:val="both"/>
      </w:pPr>
      <w:r w:rsidRPr="00AF1355">
        <w:t>vyhlasuje a odvoláva krízovú situáciu v plynárenstve a jej úroveň podľa nariadenia,</w:t>
      </w:r>
    </w:p>
    <w:p w:rsidR="00AC109A" w:rsidRPr="00AF1355" w:rsidRDefault="00AC109A" w:rsidP="00AC109A">
      <w:pPr>
        <w:numPr>
          <w:ilvl w:val="0"/>
          <w:numId w:val="7"/>
        </w:numPr>
        <w:tabs>
          <w:tab w:val="clear" w:pos="735"/>
          <w:tab w:val="num" w:pos="426"/>
        </w:tabs>
        <w:ind w:left="426" w:hanging="426"/>
        <w:jc w:val="both"/>
      </w:pPr>
      <w:r w:rsidRPr="00AF1355">
        <w:t>vyhlasuje a odvoláva obmedzujúce opatrenia v plynárenstve podľa § 21 zákona</w:t>
      </w:r>
      <w:r>
        <w:t xml:space="preserve"> o energetike</w:t>
      </w:r>
      <w:r w:rsidRPr="00AF1355">
        <w:t>,</w:t>
      </w:r>
    </w:p>
    <w:p w:rsidR="00AC109A" w:rsidRPr="00AF1355" w:rsidRDefault="00AC109A" w:rsidP="00AC109A">
      <w:pPr>
        <w:numPr>
          <w:ilvl w:val="0"/>
          <w:numId w:val="7"/>
        </w:numPr>
        <w:tabs>
          <w:tab w:val="clear" w:pos="735"/>
          <w:tab w:val="num" w:pos="426"/>
        </w:tabs>
        <w:ind w:left="426" w:hanging="426"/>
        <w:jc w:val="both"/>
      </w:pPr>
      <w:r w:rsidRPr="00AF1355">
        <w:t>určuje opatrenia zamerané na odstránenie krízovej situácie v plynárenstve,</w:t>
      </w:r>
    </w:p>
    <w:p w:rsidR="00AC109A" w:rsidRPr="00AF1355" w:rsidRDefault="00AC109A" w:rsidP="00AC109A">
      <w:pPr>
        <w:numPr>
          <w:ilvl w:val="0"/>
          <w:numId w:val="7"/>
        </w:numPr>
        <w:tabs>
          <w:tab w:val="clear" w:pos="735"/>
          <w:tab w:val="num" w:pos="426"/>
        </w:tabs>
        <w:ind w:left="426" w:hanging="426"/>
        <w:jc w:val="both"/>
      </w:pPr>
      <w:r w:rsidRPr="00AF1355">
        <w:t>predkladá raz týždenne v období od 1. novembra do 31. marca a v prípade krízovej situácie denne ministerstvu za každý deň výpočet kapacity ostatnej infraštruktúry pre prípad prerušenia samostatnej najväčšej plynárenskej infraštruktúry, vrátane výpočtu pri zohľadnení vhodných trhových opatrení na strane spotreby v súlade s osobitným predpisom.</w:t>
      </w:r>
    </w:p>
    <w:p w:rsidR="00AC109A" w:rsidRPr="00AF1355" w:rsidRDefault="00AC109A" w:rsidP="00AC109A">
      <w:pPr>
        <w:rPr>
          <w:bCs/>
          <w:color w:val="000000"/>
        </w:rPr>
      </w:pPr>
    </w:p>
    <w:p w:rsidR="00AC109A" w:rsidRDefault="00AC109A" w:rsidP="00AC109A">
      <w:pPr>
        <w:jc w:val="both"/>
        <w:rPr>
          <w:color w:val="000000"/>
        </w:rPr>
      </w:pPr>
      <w:r w:rsidRPr="00F5722A">
        <w:rPr>
          <w:color w:val="000000"/>
          <w:u w:val="single"/>
        </w:rPr>
        <w:t>Prevádzkovateľ zásobníka je</w:t>
      </w:r>
      <w:r w:rsidRPr="002C1D18">
        <w:rPr>
          <w:color w:val="000000"/>
        </w:rPr>
        <w:t xml:space="preserve"> v prípade stavu núdze v plynárenstve </w:t>
      </w:r>
      <w:r w:rsidRPr="002C1D18">
        <w:rPr>
          <w:color w:val="000000"/>
          <w:u w:val="single"/>
        </w:rPr>
        <w:t>na základe rozhodnutia ministerstva povinný</w:t>
      </w:r>
      <w:r w:rsidRPr="002C1D18">
        <w:rPr>
          <w:color w:val="000000"/>
        </w:rPr>
        <w:t xml:space="preserve"> v rozsahu určenom rozhodnutím ministerstva prerušiť ťažbu plynu zo zásobníka pre dotknutých účastníkov trhu s plynom, ktorí uskladňujú plyn pre odberateľov mimo vymedzeného územia, na zaistenie technickej bezpečnosti siete na vymedzenom území; proti rozhodnutiu ministerstva nie je prípustný opravný prostriedok. Ministerstvo rozhodne na návrh prevádzkovateľa distribučnej siete, ktorý na základe rozhodnutia ministerstva plní úlohy plynárenského dispečingu na vymedzenom území a ktorý v tomto návrhu uvedie, u</w:t>
      </w:r>
      <w:r>
        <w:rPr>
          <w:color w:val="000000"/>
        </w:rPr>
        <w:t> </w:t>
      </w:r>
      <w:r w:rsidRPr="002C1D18">
        <w:rPr>
          <w:color w:val="000000"/>
        </w:rPr>
        <w:t>ktorých</w:t>
      </w:r>
      <w:r>
        <w:rPr>
          <w:color w:val="000000"/>
        </w:rPr>
        <w:t xml:space="preserve"> </w:t>
      </w:r>
      <w:r w:rsidRPr="002C1D18">
        <w:rPr>
          <w:color w:val="000000"/>
        </w:rPr>
        <w:t>prevádzkovateľov zásobníka a v akom rozsahu má byť ťažba plynu zo zásobníka prerušená. Prevádzkovateľ zásobníka je povinný prerušenie ťažby plynu zo zásobníka bezodkladne písomne oznámiť dotknutým účastníkom trhu s plynom. Po odvolaní stavu núdze v plynárenstve je prevádzkovateľ zásobníka povinný bezodkladne obnoviť ťažbu plynu zo zásobníka. Ak v dôsledku prerušenia ťažby plynu zo zásobníka vznikla škoda, má dotknutý účastník trhu s plynom právo uplatniť nárok na náhradu škody a ušlého zisku len vtedy, ak prevádzkovateľ zásobníka neplnil oznamovaciu povinnosť.</w:t>
      </w:r>
    </w:p>
    <w:p w:rsidR="00AC109A" w:rsidRDefault="00AC109A" w:rsidP="00AC109A">
      <w:pPr>
        <w:jc w:val="both"/>
        <w:rPr>
          <w:color w:val="000000"/>
        </w:rPr>
      </w:pPr>
    </w:p>
    <w:p w:rsidR="00AC109A" w:rsidRPr="00AF1355" w:rsidRDefault="00AC109A" w:rsidP="00AC109A">
      <w:pPr>
        <w:jc w:val="both"/>
      </w:pPr>
      <w:r w:rsidRPr="00AF1355">
        <w:t xml:space="preserve">Počas krízy v dodávkach plynu počas roka 2009 sa osvedčilo vytvorenie </w:t>
      </w:r>
      <w:r w:rsidRPr="00AF1355">
        <w:rPr>
          <w:u w:val="single"/>
        </w:rPr>
        <w:t>krízového štábu v gescii ministra hospodárstva</w:t>
      </w:r>
      <w:r w:rsidRPr="00AF1355">
        <w:t xml:space="preserve">, ktorý sa denne stretával na pôde </w:t>
      </w:r>
      <w:r>
        <w:t>m</w:t>
      </w:r>
      <w:r w:rsidRPr="00AF1355">
        <w:t>inisterstva</w:t>
      </w:r>
      <w:r>
        <w:t>.</w:t>
      </w:r>
      <w:r w:rsidRPr="00AF1355">
        <w:t xml:space="preserve"> Rokovaní sa zúčastňovali zástupcovia MH SR, </w:t>
      </w:r>
      <w:r>
        <w:t>M</w:t>
      </w:r>
      <w:r w:rsidRPr="00AF1355">
        <w:t>ZVaEZ SR, ÚRSO, Štátnej energetickej inšpekcie</w:t>
      </w:r>
      <w:r>
        <w:t xml:space="preserve"> (v súčasnosti už Slovenská obchodná inšpekcia)</w:t>
      </w:r>
      <w:r w:rsidRPr="00AF1355">
        <w:t>, plynárenských spoločností (dodávatelia, prevádzkovatelia plynárenskej infraštruktúry (prepravnej resp. distribučnej siete a zásobníkov)) ako aj spoločností zo sektora elektroenergetiky, predovšetkým z dôvodu možného priameho dopadu krízy v zásobovaní plynom na prenosovú sústavu a dodávku elektriny.</w:t>
      </w:r>
    </w:p>
    <w:p w:rsidR="00AC109A" w:rsidRPr="00AF1355" w:rsidRDefault="00AC109A" w:rsidP="00AC109A">
      <w:pPr>
        <w:jc w:val="both"/>
      </w:pPr>
    </w:p>
    <w:p w:rsidR="00AC109A" w:rsidRPr="00AF1355" w:rsidRDefault="00AC109A" w:rsidP="00AC109A">
      <w:pPr>
        <w:jc w:val="both"/>
      </w:pPr>
      <w:r w:rsidRPr="00AF1355">
        <w:t xml:space="preserve">Najväčším prínosom bola </w:t>
      </w:r>
      <w:r w:rsidRPr="00AF1355">
        <w:rPr>
          <w:u w:val="single"/>
        </w:rPr>
        <w:t>priama koordinácia činností zainteresovaných subjektov a priama informovanosť</w:t>
      </w:r>
      <w:r w:rsidRPr="00AF1355">
        <w:t xml:space="preserve"> jednotlivých subjektov o aktuálnej situácii – v oblasti spotreby plynu a dostupných zdrojoch, aktivitách plynáren</w:t>
      </w:r>
      <w:smartTag w:uri="urn:schemas-microsoft-com:office:smarttags" w:element="PersonName">
        <w:r w:rsidRPr="00AF1355">
          <w:t>sk</w:t>
        </w:r>
      </w:smartTag>
      <w:r w:rsidRPr="00AF1355">
        <w:t>ých spoločností či politických reprezentácii na medzinárodnej úrovni v snahe o čo najrýchlejšie vyriešenie problému a návrat do štandardného režimu. Rovnako boli po</w:t>
      </w:r>
      <w:smartTag w:uri="urn:schemas-microsoft-com:office:smarttags" w:element="PersonName">
        <w:r w:rsidRPr="00AF1355">
          <w:t>sk</w:t>
        </w:r>
      </w:smartTag>
      <w:r w:rsidRPr="00AF1355">
        <w:t>ytované informácie o vývoji na trhu s elektrinou.</w:t>
      </w:r>
    </w:p>
    <w:p w:rsidR="00AC109A" w:rsidRPr="00AF1355" w:rsidRDefault="00AC109A" w:rsidP="00AC109A">
      <w:pPr>
        <w:jc w:val="both"/>
      </w:pPr>
    </w:p>
    <w:p w:rsidR="00AC109A" w:rsidRPr="00AF1355" w:rsidRDefault="00AC109A" w:rsidP="00AC109A">
      <w:pPr>
        <w:jc w:val="both"/>
      </w:pPr>
      <w:r w:rsidRPr="00AF1355">
        <w:t>V prípade opakovania sa krízových situácii v dodávke plynu sa preto javí účelné využiť vyššie popísaný model, ktorý sa osvedčil – vytvorenie krízového štábu za účasti predstaviteľov štátnej správy a účastníkov trhu s plynom, predovšetkým prevádzkovateľov plynárenskej infraštruktúry.</w:t>
      </w:r>
    </w:p>
    <w:p w:rsidR="00AC109A" w:rsidRPr="00AF1355" w:rsidRDefault="00AC109A" w:rsidP="00AC109A">
      <w:pPr>
        <w:jc w:val="both"/>
      </w:pPr>
    </w:p>
    <w:p w:rsidR="00AC109A" w:rsidRPr="00AF1355" w:rsidRDefault="00AC109A" w:rsidP="00AC109A">
      <w:pPr>
        <w:jc w:val="both"/>
      </w:pPr>
      <w:r w:rsidRPr="00AF1355">
        <w:t>Základné princípy fungovania krízového štábu boli zahrnuté do dokumentu Núdzový plán, ktorý ministerstvo vypracovalo v zmysle zákona o energetike a nariadenia.</w:t>
      </w:r>
    </w:p>
    <w:p w:rsidR="00AC109A" w:rsidRPr="00AF1355" w:rsidRDefault="00AC109A" w:rsidP="00AC109A">
      <w:pPr>
        <w:jc w:val="both"/>
      </w:pPr>
    </w:p>
    <w:p w:rsidR="00AC109A" w:rsidRPr="003639D6" w:rsidRDefault="00AC109A" w:rsidP="00AC109A">
      <w:pPr>
        <w:jc w:val="both"/>
      </w:pPr>
      <w:r w:rsidRPr="003639D6">
        <w:t>Pokiaľ ide o situáciu vo vzájomných vzťahoch Ukrajiny a Ruskej federácie, ktorá môže predovšetkým vzhľadom na tranzit plynu ovplyvňovať aj situáciu v iných krajinách</w:t>
      </w:r>
      <w:r w:rsidRPr="00E847B9">
        <w:t xml:space="preserve">, je možné konštatovať zaistenie stabilného tranzitu počas </w:t>
      </w:r>
      <w:r>
        <w:t xml:space="preserve">zimnej sezóny 2017/2018 </w:t>
      </w:r>
      <w:r w:rsidRPr="00E847B9">
        <w:t>v zmysle zmluvného rámca dohodnutého aj s významným prispením Európskej k</w:t>
      </w:r>
      <w:r>
        <w:t>omisie v predchádzajúcom období</w:t>
      </w:r>
      <w:r w:rsidRPr="003639D6">
        <w:t>.</w:t>
      </w:r>
    </w:p>
    <w:p w:rsidR="00AC109A" w:rsidRPr="003639D6" w:rsidRDefault="00AC109A" w:rsidP="00AC109A">
      <w:pPr>
        <w:jc w:val="both"/>
      </w:pPr>
    </w:p>
    <w:p w:rsidR="00AC109A" w:rsidRDefault="00AC109A" w:rsidP="00AC109A">
      <w:pPr>
        <w:jc w:val="both"/>
      </w:pPr>
    </w:p>
    <w:p w:rsidR="00AC109A" w:rsidRPr="00AF1355" w:rsidRDefault="00AC109A" w:rsidP="00AC109A">
      <w:pPr>
        <w:jc w:val="both"/>
      </w:pPr>
    </w:p>
    <w:p w:rsidR="00AC109A" w:rsidRPr="00AF1355" w:rsidRDefault="00AC109A" w:rsidP="00AC109A">
      <w:pPr>
        <w:rPr>
          <w:b/>
          <w:u w:val="single"/>
        </w:rPr>
      </w:pPr>
      <w:r w:rsidRPr="00AF1355">
        <w:rPr>
          <w:b/>
          <w:u w:val="single"/>
        </w:rPr>
        <w:t>Prepojenie plynáren</w:t>
      </w:r>
      <w:smartTag w:uri="urn:schemas-microsoft-com:office:smarttags" w:element="PersonName">
        <w:r w:rsidRPr="00AF1355">
          <w:rPr>
            <w:b/>
            <w:u w:val="single"/>
          </w:rPr>
          <w:t>sk</w:t>
        </w:r>
      </w:smartTag>
      <w:r w:rsidRPr="00AF1355">
        <w:rPr>
          <w:b/>
          <w:u w:val="single"/>
        </w:rPr>
        <w:t>ej infraštruktúry so susednými krajinami</w:t>
      </w:r>
    </w:p>
    <w:p w:rsidR="00AC109A" w:rsidRPr="00AF1355" w:rsidRDefault="00AC109A" w:rsidP="00AC109A"/>
    <w:p w:rsidR="00AC109A" w:rsidRPr="00AF1355" w:rsidRDefault="00AC109A" w:rsidP="00AC109A">
      <w:pPr>
        <w:jc w:val="both"/>
        <w:rPr>
          <w:szCs w:val="22"/>
        </w:rPr>
      </w:pPr>
      <w:r w:rsidRPr="00AF1355">
        <w:t xml:space="preserve">Za účelom zabezpečenia dodávok plynu sa okrem už spomínaných legislatívnych opatrení uskutočňujú viaceré opatrenia ako zo strany štátu, tak aj na strane plynárenských spoločností – na základe ktorých bude Slovenská republika lepšie pripravená na prípadné problémy v dodávkach plynu </w:t>
      </w:r>
      <w:r w:rsidRPr="00AF1355">
        <w:rPr>
          <w:szCs w:val="22"/>
        </w:rPr>
        <w:t xml:space="preserve">s cieľom </w:t>
      </w:r>
      <w:r w:rsidRPr="00AF1355">
        <w:t>zabrániť opakovaniu situácie, ktorá znamenala obmedzenie dodávky plynu pre slovenských odberateľov. Tieto opatrenia smerujú k</w:t>
      </w:r>
      <w:r w:rsidRPr="00AF1355">
        <w:rPr>
          <w:szCs w:val="22"/>
        </w:rPr>
        <w:t> možnostiam prepravy núdzových dodávok plynu z iných smerov, vrátane zabezpečenia výpomocných dodávok plynu a v prípade potreby spustenia reverzného toku z Če</w:t>
      </w:r>
      <w:smartTag w:uri="urn:schemas-microsoft-com:office:smarttags" w:element="PersonName">
        <w:r w:rsidRPr="00AF1355">
          <w:rPr>
            <w:szCs w:val="22"/>
          </w:rPr>
          <w:t>sk</w:t>
        </w:r>
      </w:smartTag>
      <w:r w:rsidRPr="00AF1355">
        <w:rPr>
          <w:szCs w:val="22"/>
        </w:rPr>
        <w:t>ej republiky a z Rakú</w:t>
      </w:r>
      <w:smartTag w:uri="urn:schemas-microsoft-com:office:smarttags" w:element="PersonName">
        <w:r w:rsidRPr="00AF1355">
          <w:rPr>
            <w:szCs w:val="22"/>
          </w:rPr>
          <w:t>sk</w:t>
        </w:r>
      </w:smartTag>
      <w:r w:rsidRPr="00AF1355">
        <w:rPr>
          <w:szCs w:val="22"/>
        </w:rPr>
        <w:t>a. Strednodobé a dlhodobé opatrenia smerujú predovšetkým k budovaniu vzájomných prepojení, diverzifikácii dodávok plynu a budovaniu resp. rozširovaniu zásobníkov plynu.</w:t>
      </w:r>
    </w:p>
    <w:p w:rsidR="00AC109A" w:rsidRPr="00AF1355" w:rsidRDefault="00AC109A" w:rsidP="00AC109A">
      <w:pPr>
        <w:widowControl w:val="0"/>
        <w:tabs>
          <w:tab w:val="left" w:pos="284"/>
          <w:tab w:val="left" w:pos="567"/>
          <w:tab w:val="left" w:pos="851"/>
          <w:tab w:val="left" w:pos="1134"/>
          <w:tab w:val="left" w:pos="1418"/>
        </w:tabs>
        <w:spacing w:before="40"/>
        <w:jc w:val="both"/>
        <w:rPr>
          <w:lang w:eastAsia="fr-BE"/>
        </w:rPr>
      </w:pPr>
    </w:p>
    <w:p w:rsidR="00AC109A" w:rsidRPr="00AF1355" w:rsidRDefault="00AC109A" w:rsidP="00AC109A">
      <w:pPr>
        <w:tabs>
          <w:tab w:val="num" w:pos="540"/>
        </w:tabs>
        <w:jc w:val="both"/>
        <w:rPr>
          <w:color w:val="000000"/>
        </w:rPr>
      </w:pPr>
      <w:r>
        <w:rPr>
          <w:color w:val="000000"/>
        </w:rPr>
        <w:t>Išlo najmä o</w:t>
      </w:r>
      <w:r w:rsidRPr="00AF1355">
        <w:rPr>
          <w:color w:val="000000"/>
        </w:rPr>
        <w:t xml:space="preserve"> realizáci</w:t>
      </w:r>
      <w:r>
        <w:rPr>
          <w:color w:val="000000"/>
        </w:rPr>
        <w:t>u</w:t>
      </w:r>
      <w:r w:rsidRPr="00AF1355">
        <w:rPr>
          <w:color w:val="000000"/>
        </w:rPr>
        <w:t xml:space="preserve"> </w:t>
      </w:r>
      <w:r w:rsidRPr="00AF1355">
        <w:rPr>
          <w:color w:val="000000"/>
          <w:u w:val="single"/>
        </w:rPr>
        <w:t>technických opatrení</w:t>
      </w:r>
      <w:r w:rsidRPr="00AF1355">
        <w:rPr>
          <w:color w:val="000000"/>
        </w:rPr>
        <w:t xml:space="preserve"> plynárenskej infraštruktúry tak, aby bolo </w:t>
      </w:r>
      <w:r w:rsidRPr="00AF1355">
        <w:rPr>
          <w:color w:val="000000"/>
          <w:u w:val="single"/>
        </w:rPr>
        <w:t>možné využívať reverzný tok plynu</w:t>
      </w:r>
      <w:r w:rsidRPr="00AF1355">
        <w:rPr>
          <w:color w:val="000000"/>
        </w:rPr>
        <w:t>. Taktiež v</w:t>
      </w:r>
      <w:r w:rsidRPr="00AF1355">
        <w:t> slovenskej prepravnej sieti to bola realizácia technických a prevádzkových riešení umožňujúcich reverzný tok v</w:t>
      </w:r>
      <w:r>
        <w:t> </w:t>
      </w:r>
      <w:r w:rsidRPr="00AF1355">
        <w:t>rámci prepravnej siete.</w:t>
      </w:r>
    </w:p>
    <w:p w:rsidR="00AC109A" w:rsidRPr="00AF1355" w:rsidRDefault="00AC109A" w:rsidP="00AC109A">
      <w:pPr>
        <w:jc w:val="both"/>
        <w:rPr>
          <w:color w:val="000000"/>
        </w:rPr>
      </w:pPr>
    </w:p>
    <w:p w:rsidR="00AC109A" w:rsidRPr="00AF1355" w:rsidRDefault="00AC109A" w:rsidP="00AC109A">
      <w:pPr>
        <w:jc w:val="both"/>
        <w:rPr>
          <w:color w:val="000000"/>
        </w:rPr>
      </w:pPr>
      <w:r w:rsidRPr="00AF1355">
        <w:rPr>
          <w:color w:val="000000"/>
        </w:rPr>
        <w:t xml:space="preserve">Z dlhodobého hľadiska sú to predovšetkým opatrenia súvisiace s podporou investícií do infraštruktúry pre možnosť </w:t>
      </w:r>
      <w:r w:rsidRPr="00AF1355">
        <w:rPr>
          <w:color w:val="000000"/>
          <w:u w:val="single"/>
        </w:rPr>
        <w:t>diverzifikácie dodávok plynu</w:t>
      </w:r>
      <w:r w:rsidRPr="00AF1355">
        <w:rPr>
          <w:color w:val="000000"/>
        </w:rPr>
        <w:t xml:space="preserve"> ako aj flexibilné využívanie existujúcich podzemných zásobníkov plynu a tiež aj prípadná </w:t>
      </w:r>
      <w:r w:rsidRPr="00AF1355">
        <w:rPr>
          <w:color w:val="000000"/>
          <w:u w:val="single"/>
        </w:rPr>
        <w:t>výstavba nových podzemných zásobníkov plynu na Slovensku</w:t>
      </w:r>
      <w:r w:rsidRPr="00AF1355">
        <w:rPr>
          <w:color w:val="000000"/>
        </w:rPr>
        <w:t xml:space="preserve"> vo vhodných geologických štruktúrach, ktoré sú aktuálne k</w:t>
      </w:r>
      <w:r>
        <w:rPr>
          <w:color w:val="000000"/>
        </w:rPr>
        <w:t> </w:t>
      </w:r>
      <w:r w:rsidRPr="00AF1355">
        <w:rPr>
          <w:color w:val="000000"/>
        </w:rPr>
        <w:t>dispozícii.</w:t>
      </w:r>
    </w:p>
    <w:p w:rsidR="00AC109A" w:rsidRPr="00AF1355" w:rsidRDefault="00AC109A" w:rsidP="00AC109A">
      <w:pPr>
        <w:jc w:val="both"/>
      </w:pPr>
    </w:p>
    <w:p w:rsidR="00AC109A" w:rsidRPr="00AF1355" w:rsidRDefault="00AC109A" w:rsidP="00AC109A">
      <w:pPr>
        <w:jc w:val="both"/>
      </w:pPr>
      <w:r w:rsidRPr="00AF1355">
        <w:rPr>
          <w:u w:val="single"/>
        </w:rPr>
        <w:t>Na základe úlohy B.3</w:t>
      </w:r>
      <w:r w:rsidRPr="00AF1355">
        <w:t xml:space="preserve"> uznesenia vlády SR č. 95/2009, ktorá ukladá ministrovi hospodárstva v spolupráci s ministrom zahraničných vecí vyvinúť maximálne úsilie na využitie prostriedkov EÚ alokovaných na energetické projekty s cieľom zvýšiť energetickú bezpečnosť Slovenska sa u</w:t>
      </w:r>
      <w:smartTag w:uri="urn:schemas-microsoft-com:office:smarttags" w:element="PersonName">
        <w:r w:rsidRPr="00AF1355">
          <w:t>sk</w:t>
        </w:r>
      </w:smartTag>
      <w:r w:rsidRPr="00AF1355">
        <w:t>utočnilo niekoľko rokovaní na úrovni zástupcov Ministerstva hospodárstva Slovenskej republiky a ministerstiev, v ktorých gescii je oblasť energetiky (če</w:t>
      </w:r>
      <w:smartTag w:uri="urn:schemas-microsoft-com:office:smarttags" w:element="PersonName">
        <w:r w:rsidRPr="00AF1355">
          <w:t>sk</w:t>
        </w:r>
      </w:smartTag>
      <w:r w:rsidRPr="00AF1355">
        <w:t>ého, maďar</w:t>
      </w:r>
      <w:smartTag w:uri="urn:schemas-microsoft-com:office:smarttags" w:element="PersonName">
        <w:r w:rsidRPr="00AF1355">
          <w:t>sk</w:t>
        </w:r>
      </w:smartTag>
      <w:r w:rsidRPr="00AF1355">
        <w:t>ého, rakú</w:t>
      </w:r>
      <w:smartTag w:uri="urn:schemas-microsoft-com:office:smarttags" w:element="PersonName">
        <w:r w:rsidRPr="00AF1355">
          <w:t>sk</w:t>
        </w:r>
      </w:smartTag>
      <w:r w:rsidRPr="00AF1355">
        <w:t>eho i poľ</w:t>
      </w:r>
      <w:smartTag w:uri="urn:schemas-microsoft-com:office:smarttags" w:element="PersonName">
        <w:r w:rsidRPr="00AF1355">
          <w:t>sk</w:t>
        </w:r>
      </w:smartTag>
      <w:r w:rsidRPr="00AF1355">
        <w:t>ého), ktorých cieľom bolo jasne deklarovať podporu konkrétnym projektom s vplyvom na zvýšenie úrovne bezpečnosti dodávky plynu resp. snahám o nájdenie riešenia vzájomného prepojenia sietí Sloven</w:t>
      </w:r>
      <w:smartTag w:uri="urn:schemas-microsoft-com:office:smarttags" w:element="PersonName">
        <w:r w:rsidRPr="00AF1355">
          <w:t>sk</w:t>
        </w:r>
      </w:smartTag>
      <w:r w:rsidRPr="00AF1355">
        <w:t xml:space="preserve">ej republiky so sieťami susedných krajín v prípadoch, kde takéto vzájomné prepojenie ešte neexistuje. Rokovania sa tiež uskutočnili s cieľom maximalizovať využitie prostriedkov podpory Európskeho spoločenstva. </w:t>
      </w:r>
      <w:r>
        <w:t xml:space="preserve">Uskutočnili sa </w:t>
      </w:r>
      <w:r w:rsidRPr="00AF1355">
        <w:t>na politickej, komerčnej úrovni ako aj spoločne za účasti zástupcov dotknutých štátov a plynárenských spoločností, ktoré na konkrétnych projektoch priamo participovali.</w:t>
      </w:r>
    </w:p>
    <w:p w:rsidR="00AC109A" w:rsidRPr="00AF1355" w:rsidRDefault="00AC109A" w:rsidP="00AC109A">
      <w:pPr>
        <w:jc w:val="both"/>
      </w:pPr>
    </w:p>
    <w:p w:rsidR="00AC109A" w:rsidRPr="00AF1355" w:rsidRDefault="00AC109A" w:rsidP="00AC109A">
      <w:pPr>
        <w:jc w:val="both"/>
      </w:pPr>
      <w:r w:rsidRPr="00AF1355">
        <w:t xml:space="preserve">Slovensko </w:t>
      </w:r>
      <w:r w:rsidRPr="00AF1355">
        <w:rPr>
          <w:u w:val="single"/>
        </w:rPr>
        <w:t>podporilo</w:t>
      </w:r>
      <w:r w:rsidRPr="00AF1355">
        <w:t xml:space="preserve"> projekty vzájomného </w:t>
      </w:r>
      <w:r w:rsidRPr="00AF1355">
        <w:rPr>
          <w:u w:val="single"/>
        </w:rPr>
        <w:t>prepojenia s Maďarskom</w:t>
      </w:r>
      <w:r w:rsidRPr="00AF1355">
        <w:t xml:space="preserve">, ako aj projekty </w:t>
      </w:r>
      <w:r w:rsidRPr="00AF1355">
        <w:rPr>
          <w:u w:val="single"/>
        </w:rPr>
        <w:t>reverzného toku z Českej republiky a Rakúska</w:t>
      </w:r>
      <w:r w:rsidRPr="00AF1355">
        <w:t xml:space="preserve"> (tieto sú realizované len na území uvedených členských štátov avšak s priamym dopadom na možnosť využívania reverzného toku plynu na Slovensku). Taktiež podporil</w:t>
      </w:r>
      <w:r>
        <w:t>o</w:t>
      </w:r>
      <w:r w:rsidRPr="00AF1355">
        <w:t xml:space="preserve"> projekt technických úprav na umožnenie </w:t>
      </w:r>
      <w:r w:rsidRPr="00AF1355">
        <w:rPr>
          <w:u w:val="single"/>
        </w:rPr>
        <w:t>reverzného toku v slovenskej prepravnej sieti</w:t>
      </w:r>
      <w:r w:rsidRPr="00AF1355">
        <w:t xml:space="preserve"> prevádzkovanej spoločnosťou eustream, a.s. a projekt spoločnosti NAFTA a.s., ktorý umožní </w:t>
      </w:r>
      <w:r w:rsidRPr="00AF1355">
        <w:rPr>
          <w:u w:val="single"/>
        </w:rPr>
        <w:t>zvýšenie objemu dodávok plynu zo zásobníka</w:t>
      </w:r>
      <w:r w:rsidRPr="00AF1355">
        <w:t xml:space="preserve"> do prepravnej siete v čase krízy.</w:t>
      </w:r>
    </w:p>
    <w:p w:rsidR="00AC109A" w:rsidRPr="00AF1355" w:rsidRDefault="00AC109A" w:rsidP="00AC109A">
      <w:pPr>
        <w:jc w:val="both"/>
      </w:pPr>
    </w:p>
    <w:p w:rsidR="00AC109A" w:rsidRPr="00AF1355" w:rsidRDefault="00AC109A" w:rsidP="00AC109A">
      <w:pPr>
        <w:jc w:val="both"/>
      </w:pPr>
      <w:r w:rsidRPr="00AF1355">
        <w:t xml:space="preserve">V rámci projektu vzájomného </w:t>
      </w:r>
      <w:r w:rsidRPr="00AF1355">
        <w:rPr>
          <w:u w:val="single"/>
        </w:rPr>
        <w:t>prepojenia Slovenska a Maďarska</w:t>
      </w:r>
      <w:r w:rsidRPr="00AF1355">
        <w:t xml:space="preserve"> </w:t>
      </w:r>
      <w:r>
        <w:t>bol plynovod po úspešnom ukončení výstavby a testovacej prevádzke uvedený do štandardnej komerčnej prevádzky k 1. júlu</w:t>
      </w:r>
      <w:r w:rsidRPr="00AF1355">
        <w:t xml:space="preserve"> 2015.</w:t>
      </w:r>
    </w:p>
    <w:p w:rsidR="00AC109A" w:rsidRPr="00AF1355" w:rsidRDefault="00AC109A" w:rsidP="00AC109A">
      <w:pPr>
        <w:jc w:val="both"/>
      </w:pPr>
    </w:p>
    <w:p w:rsidR="00AC109A" w:rsidRPr="00562BFE" w:rsidRDefault="00AC109A" w:rsidP="00AC109A">
      <w:pPr>
        <w:jc w:val="both"/>
      </w:pPr>
      <w:r w:rsidRPr="00562BFE">
        <w:t>V</w:t>
      </w:r>
      <w:r>
        <w:t xml:space="preserve"> prípade</w:t>
      </w:r>
      <w:r w:rsidRPr="00562BFE">
        <w:t xml:space="preserve"> projektu </w:t>
      </w:r>
      <w:r w:rsidRPr="00BC5424">
        <w:rPr>
          <w:u w:val="single"/>
        </w:rPr>
        <w:t>prepojenia prepravných sietí Slovenska a Poľska</w:t>
      </w:r>
      <w:r w:rsidRPr="00562BFE">
        <w:t xml:space="preserve"> </w:t>
      </w:r>
      <w:r>
        <w:t xml:space="preserve">sa </w:t>
      </w:r>
      <w:r w:rsidRPr="00562BFE">
        <w:t>postupoval</w:t>
      </w:r>
      <w:r>
        <w:t>o</w:t>
      </w:r>
      <w:r w:rsidRPr="00562BFE">
        <w:t xml:space="preserve"> v zmysle vzájomných dohôd prevádzkovateľov prepravných sietí </w:t>
      </w:r>
      <w:r>
        <w:t xml:space="preserve">– </w:t>
      </w:r>
      <w:r w:rsidRPr="00562BFE">
        <w:t>eustream, a.s. a GAZ-SYSTEM S.A.</w:t>
      </w:r>
    </w:p>
    <w:p w:rsidR="00AC109A" w:rsidRDefault="00AC109A" w:rsidP="00AC109A">
      <w:pPr>
        <w:jc w:val="both"/>
      </w:pPr>
      <w:r w:rsidRPr="00E847B9">
        <w:t>Delegovaným nariadením Komisie (EÚ) č. 1391/2013 zo 14. októbra 2013, ktorým sa mení nariadenie Európskeho parlamentu a Rady (EÚ) č. 347/2013 o usmerneniach pre transeurópsku energetickú infraštruktúru, pokiaľ ide zoznam projektov spoločného záujmu pre Úniu (tzv. PCI) bol schválený zoznam projektov. V rámci bodu 6 „Prioritný koridor Severojužné prepojenia plynovodov v stredovýchodnej a juhovýchodnej Európe (‚NSI plyn východ‘)“ bol zaradený aj projekt slovensko – poľského prepojenia. Projekt bol rovnako zaradený aj do tzv. druhého zoznamu PCI v zmysle delegovaného rozhodnutia Komisie (EÚ) 2016/89 z 18. novembra 2015, ktorým sa mení nariadenie Európskeho parlamentu a Rady (EÚ) č. 347/2013 („rozhodnutie Komisie 2016/89“).</w:t>
      </w:r>
      <w:r>
        <w:t xml:space="preserve"> </w:t>
      </w:r>
      <w:r w:rsidRPr="00430E62">
        <w:t>Status PCI získal projekt aj po tretíkrát, keď bol zaradený aj na zoznam projektov spoločného záujmu, ktorý bol vydaný delegovaným nariadením Komisie 2018/540 z 23. novembra 2017, ktorým sa mení nariadenie Európskeho parlamentu a Rady (EÚ) č. 347/2013.</w:t>
      </w:r>
    </w:p>
    <w:p w:rsidR="00AC109A" w:rsidRDefault="00AC109A" w:rsidP="00AC109A">
      <w:pPr>
        <w:jc w:val="both"/>
      </w:pPr>
    </w:p>
    <w:p w:rsidR="00AC109A" w:rsidRPr="00562BFE" w:rsidRDefault="00AC109A" w:rsidP="00AC109A">
      <w:pPr>
        <w:jc w:val="both"/>
      </w:pPr>
      <w:r w:rsidRPr="00562BFE">
        <w:t>Dňa 22. novembra 2013 bola v Bratislave podpísaná Dohoda medzi vládou Slovenskej republiky a vládou Poľskej republiky o spolupráci pri realizácii projektu plynovodu spájajúceho poľskú prepravnú sieť a slovenskú prepravnú sieť. Pracovná skupina zriadená na základe tejto medzivládnej dohody</w:t>
      </w:r>
      <w:r>
        <w:t>, v ktorej majú zastúpenie príslušné ministerstvá, realizátori projektu a regulátori,</w:t>
      </w:r>
      <w:r w:rsidRPr="00562BFE">
        <w:t xml:space="preserve"> </w:t>
      </w:r>
      <w:r>
        <w:t>zvoláva svoje rokovanie</w:t>
      </w:r>
      <w:r w:rsidRPr="00562BFE">
        <w:t xml:space="preserve"> </w:t>
      </w:r>
      <w:r>
        <w:t>v prípade</w:t>
      </w:r>
      <w:r w:rsidRPr="00562BFE">
        <w:t xml:space="preserve"> potreby riešenia otázok</w:t>
      </w:r>
      <w:r>
        <w:t xml:space="preserve"> alebo problémov</w:t>
      </w:r>
      <w:r w:rsidRPr="00562BFE">
        <w:t xml:space="preserve"> súvisiacich s týmto projektom.</w:t>
      </w:r>
    </w:p>
    <w:p w:rsidR="00AC109A" w:rsidRPr="00562BFE" w:rsidRDefault="00AC109A" w:rsidP="00AC109A">
      <w:pPr>
        <w:jc w:val="both"/>
      </w:pPr>
    </w:p>
    <w:p w:rsidR="00AC109A" w:rsidRDefault="00AC109A" w:rsidP="00AC109A">
      <w:pPr>
        <w:jc w:val="both"/>
      </w:pPr>
      <w:r w:rsidRPr="00562BFE">
        <w:t xml:space="preserve">V júni 2015 prevádzkovatelia slovenskej prepravnej siete a poľskej prepravnej siete podpísali s Výkonnou agentúrou Európskej komisie pre inováciu a siete (Innovation and Networks Executive Agency </w:t>
      </w:r>
      <w:r>
        <w:t>(</w:t>
      </w:r>
      <w:r w:rsidRPr="00562BFE">
        <w:t>INEA)</w:t>
      </w:r>
      <w:r>
        <w:t>)</w:t>
      </w:r>
      <w:r w:rsidRPr="00562BFE">
        <w:t xml:space="preserve"> trojstrannú dohodu o finančnej pomoci EÚ na projekt „Vypracovanie projektovej dokumentácie a výkon inžinierskych činností pre poľsko-slovenské prepojenie plynárenských sietí“. Na základe tejto dohody projekt získal finančnú podporu z Európskej únie vo výške 4,6 mil. € v rámci fondu s názvom Connecting Europe Facility (CEF).</w:t>
      </w:r>
    </w:p>
    <w:p w:rsidR="00AC109A" w:rsidRDefault="00AC109A" w:rsidP="00AC109A">
      <w:pPr>
        <w:jc w:val="both"/>
      </w:pPr>
    </w:p>
    <w:p w:rsidR="00AC109A" w:rsidRDefault="00AC109A" w:rsidP="00AC109A">
      <w:pPr>
        <w:jc w:val="both"/>
      </w:pPr>
      <w:r>
        <w:t>P</w:t>
      </w:r>
      <w:r w:rsidRPr="00643A8C">
        <w:t>rojekt slovensko – poľského prepojenia na základe príslušnej žiadosti</w:t>
      </w:r>
      <w:r>
        <w:t xml:space="preserve"> realizátorov, podanej v rámci druhej výzvy v roku 2016, získal</w:t>
      </w:r>
      <w:r w:rsidRPr="00643A8C">
        <w:t xml:space="preserve"> finančnú podporu na práce spojené s realizáciou plynovodu vo výške takmer 108 mil. € na základe rozhodnutia vo februári 2017.</w:t>
      </w:r>
    </w:p>
    <w:p w:rsidR="00AC109A" w:rsidRDefault="00AC109A" w:rsidP="00AC109A">
      <w:pPr>
        <w:jc w:val="both"/>
      </w:pPr>
    </w:p>
    <w:p w:rsidR="00AC109A" w:rsidRDefault="00AC109A" w:rsidP="00AC109A">
      <w:pPr>
        <w:jc w:val="both"/>
      </w:pPr>
      <w:r>
        <w:t xml:space="preserve">Spoločnosť eustream, a.s. požiadala počas mesiaca júl 2016 ministerstvo o </w:t>
      </w:r>
      <w:r w:rsidRPr="00EC1619">
        <w:t>vydanie osvedčenia na výstavbu energetického zariadenia „Prepojovací plynovod Poľsko – Slovensko na území SR</w:t>
      </w:r>
      <w:r>
        <w:t>“. Osvedčenie je nevyhnutným predpokladom pri výstavbe energetického zariadenia. Ministerstvo predmetné osvedčenie spoločnosti eustream, a.s. vydalo v auguste 2016.</w:t>
      </w:r>
    </w:p>
    <w:p w:rsidR="00AC109A" w:rsidRDefault="00AC109A" w:rsidP="00AC109A">
      <w:pPr>
        <w:jc w:val="both"/>
      </w:pPr>
    </w:p>
    <w:p w:rsidR="00AC109A" w:rsidRPr="00BA7892" w:rsidRDefault="00AC109A" w:rsidP="00AC109A">
      <w:pPr>
        <w:jc w:val="both"/>
      </w:pPr>
      <w:r w:rsidRPr="00BA7892">
        <w:t>INEA, GAZ-SYSTEM S.A. a eustream, a.s. podpísali dňa 18. decembra 2017 grantovú dohodu na stavebné práce pre Prepojova</w:t>
      </w:r>
      <w:r>
        <w:t>cí plynovod Poľsko – Slovensko.</w:t>
      </w:r>
    </w:p>
    <w:p w:rsidR="00AC109A" w:rsidRPr="00BA7892" w:rsidRDefault="00AC109A" w:rsidP="00AC109A">
      <w:pPr>
        <w:jc w:val="both"/>
      </w:pPr>
      <w:r w:rsidRPr="00BA7892">
        <w:t>Grantová dohoda umožní poľskému aj slovenskému prevádzkovateľovi prepravnej siete získať finančnú podporu z Európskej únie z prostriedkov CEF v celkovej výške 107,7 mil. €.</w:t>
      </w:r>
    </w:p>
    <w:p w:rsidR="00AC109A" w:rsidRPr="00BA7892" w:rsidRDefault="00AC109A" w:rsidP="00AC109A">
      <w:pPr>
        <w:jc w:val="both"/>
      </w:pPr>
    </w:p>
    <w:p w:rsidR="00AC109A" w:rsidRPr="00BA7892" w:rsidRDefault="00AC109A" w:rsidP="00AC109A">
      <w:pPr>
        <w:jc w:val="both"/>
      </w:pPr>
      <w:r w:rsidRPr="00BA7892">
        <w:t>Dňa 30. apríla 2018 eustream, a.s. a GAZ-SYSTEM S.A. podpísali prepojovaciu dohodu o</w:t>
      </w:r>
      <w:r>
        <w:t> </w:t>
      </w:r>
      <w:r w:rsidRPr="00BA7892">
        <w:t>realizácii</w:t>
      </w:r>
      <w:r>
        <w:t xml:space="preserve"> </w:t>
      </w:r>
      <w:r w:rsidRPr="00BA7892">
        <w:t>Prepojovacieho plynovodu Poľsko – Slovensko. Na základe tejto dohody obaja prevádzkovatelia prepravnej siete zemného plynu prijali pozitívne finálne investičné rozhodnutie o tomto projekte.</w:t>
      </w:r>
    </w:p>
    <w:p w:rsidR="00AC109A" w:rsidRPr="00BA7892" w:rsidRDefault="00AC109A" w:rsidP="00AC109A">
      <w:pPr>
        <w:jc w:val="both"/>
      </w:pPr>
    </w:p>
    <w:p w:rsidR="00AC109A" w:rsidRDefault="00AC109A" w:rsidP="00AC109A">
      <w:pPr>
        <w:jc w:val="both"/>
      </w:pPr>
      <w:r w:rsidRPr="00BA7892">
        <w:t>V júni 2018 bolo pre projekt vydané stavebné povolenie príslušným stavebným úradom.</w:t>
      </w:r>
    </w:p>
    <w:p w:rsidR="00AC109A" w:rsidRDefault="00AC109A" w:rsidP="00AC109A">
      <w:pPr>
        <w:jc w:val="both"/>
      </w:pPr>
    </w:p>
    <w:p w:rsidR="00AC109A" w:rsidRPr="0093559F" w:rsidRDefault="00AC109A" w:rsidP="00AC109A">
      <w:pPr>
        <w:jc w:val="both"/>
      </w:pPr>
      <w:r w:rsidRPr="0093559F">
        <w:t>Eustream</w:t>
      </w:r>
      <w:r>
        <w:t>, a.s.</w:t>
      </w:r>
      <w:r w:rsidRPr="0093559F">
        <w:t xml:space="preserve"> predstavil na Stredoeurópskej energetickej konferencii dňa 25. novembra 2014 koncept </w:t>
      </w:r>
      <w:r w:rsidRPr="00BC5424">
        <w:rPr>
          <w:u w:val="single"/>
        </w:rPr>
        <w:t>plynovodu Eastring</w:t>
      </w:r>
      <w:r w:rsidRPr="0093559F">
        <w:t xml:space="preserve">. Realizácia projektu Eastring v zmysle predstaveného konceptu </w:t>
      </w:r>
      <w:r w:rsidRPr="00BC5424">
        <w:rPr>
          <w:u w:val="single"/>
        </w:rPr>
        <w:t>prepojenia západoeurópskych trhov s krajinami predovšetkým juhovýchodnej Európy</w:t>
      </w:r>
      <w:r w:rsidRPr="0093559F">
        <w:t xml:space="preserve"> je riešením pre dosiahnutie strategického cieľa zachovať či dokonca zvýšiť objemy prepraveného plynu cez slovenskú prepravnú sieť. Realizácia projektu by do značnej miery prispela k zvýšeniu významu úlohy Slovenska ako križovatky pre plynárenské prepojenia a</w:t>
      </w:r>
      <w:r>
        <w:t> </w:t>
      </w:r>
      <w:r w:rsidRPr="0093559F">
        <w:t>jeho</w:t>
      </w:r>
      <w:r>
        <w:t xml:space="preserve"> </w:t>
      </w:r>
      <w:r w:rsidRPr="0093559F">
        <w:t>schopnosť zaistiť prepravu plynu reverzným tokom celému regiónu. P</w:t>
      </w:r>
      <w:r>
        <w:t>lynovod</w:t>
      </w:r>
      <w:r w:rsidRPr="0093559F">
        <w:t>, ktorý je projektovaný ako obojsmerný je preto možné považovať za cestu pre nových potenciálnych dodávateľov predovšetkým z Kaspického regiónu resp. potenciálneho tzv. tureckého plynového hubu prístup na európske trhy a</w:t>
      </w:r>
      <w:r>
        <w:t> </w:t>
      </w:r>
      <w:r w:rsidRPr="0093559F">
        <w:t>zvýšenie</w:t>
      </w:r>
      <w:r>
        <w:t xml:space="preserve"> </w:t>
      </w:r>
      <w:r w:rsidRPr="0093559F">
        <w:t>úrovne bezpečnosti z hľadiska diverzifikácie zdrojov.</w:t>
      </w:r>
    </w:p>
    <w:p w:rsidR="00AC109A" w:rsidRPr="0093559F" w:rsidRDefault="00AC109A" w:rsidP="00AC109A">
      <w:pPr>
        <w:jc w:val="both"/>
      </w:pPr>
    </w:p>
    <w:p w:rsidR="00AC109A" w:rsidRDefault="00AC109A" w:rsidP="00AC109A">
      <w:pPr>
        <w:jc w:val="both"/>
      </w:pPr>
      <w:r w:rsidRPr="0093559F">
        <w:t xml:space="preserve">Na základe rozhodnutia Komisie 2016/89 bol </w:t>
      </w:r>
      <w:r w:rsidRPr="00BC5424">
        <w:rPr>
          <w:u w:val="single"/>
        </w:rPr>
        <w:t>projekt Eastring zaradený do zoznamu projektov spoločného záujmu</w:t>
      </w:r>
      <w:r w:rsidRPr="0093559F">
        <w:t xml:space="preserve"> v rámci bodu 6.25 „Infraštruktúra na prepravu nového plynu do strednej a juhovýchodnej Európy s cieľom diverzifikácie“.</w:t>
      </w:r>
    </w:p>
    <w:p w:rsidR="00AC109A" w:rsidRDefault="00AC109A" w:rsidP="00AC109A">
      <w:pPr>
        <w:jc w:val="both"/>
      </w:pPr>
    </w:p>
    <w:p w:rsidR="00AC109A" w:rsidRPr="002127D6" w:rsidRDefault="00AC109A" w:rsidP="00AC109A">
      <w:pPr>
        <w:jc w:val="both"/>
      </w:pPr>
      <w:r w:rsidRPr="002127D6">
        <w:t>Vo februári 2017 bol projekt podporený sumou 1 mil. € na vypracovanie štúdie realizovateľnosti.</w:t>
      </w:r>
    </w:p>
    <w:p w:rsidR="00AC109A" w:rsidRPr="002127D6" w:rsidRDefault="00AC109A" w:rsidP="00AC109A">
      <w:pPr>
        <w:jc w:val="both"/>
      </w:pPr>
    </w:p>
    <w:p w:rsidR="00AC109A" w:rsidRPr="002127D6" w:rsidRDefault="00AC109A" w:rsidP="00AC109A">
      <w:pPr>
        <w:jc w:val="both"/>
      </w:pPr>
      <w:r w:rsidRPr="002127D6">
        <w:t>INEA a spoločnosť eustream, a.s. podpísali v máji 2017 grantovú dohodu, na základe ktorej môže eustream čerpať dotáciu na štúdiu uskutočniteľnosti plynovodu Eastring. Na základe tejto zmluvy Európska únia podporí štúdiu až do výšky 50 % jej oprávnených nákladov (maximálne do 1 milióna €) z prostriedkov CEF.</w:t>
      </w:r>
    </w:p>
    <w:p w:rsidR="00AC109A" w:rsidRPr="002127D6" w:rsidRDefault="00AC109A" w:rsidP="00AC109A">
      <w:pPr>
        <w:jc w:val="both"/>
      </w:pPr>
    </w:p>
    <w:p w:rsidR="00AC109A" w:rsidRPr="002127D6" w:rsidRDefault="00AC109A" w:rsidP="00AC109A">
      <w:pPr>
        <w:jc w:val="both"/>
      </w:pPr>
      <w:r w:rsidRPr="002127D6">
        <w:t>Eustream, a.s. v auguste 2017 podpísal zmluvu o vypracovaní štúdie uskutočniteľnosti pre plynovod Eastring s maďarskou konzultačnou a projekčnou spoločnosťou Euroil. Cieľom štúdie uskutočniteľnosti je definovať potrebné technické, ekonomické, finančné a</w:t>
      </w:r>
      <w:r>
        <w:t> </w:t>
      </w:r>
      <w:r w:rsidRPr="002127D6">
        <w:t>environmentálne</w:t>
      </w:r>
      <w:r>
        <w:t xml:space="preserve"> </w:t>
      </w:r>
      <w:r w:rsidRPr="002127D6">
        <w:t>aspekty budúceho plynovodu, vrátane jeho optimálneho trasovania a tiež uskutočniť rozsiahly prieskum trhu.</w:t>
      </w:r>
    </w:p>
    <w:p w:rsidR="00AC109A" w:rsidRPr="002127D6" w:rsidRDefault="00AC109A" w:rsidP="00AC109A">
      <w:pPr>
        <w:jc w:val="both"/>
      </w:pPr>
    </w:p>
    <w:p w:rsidR="00AC109A" w:rsidRDefault="00AC109A" w:rsidP="00AC109A">
      <w:pPr>
        <w:jc w:val="both"/>
      </w:pPr>
      <w:r w:rsidRPr="002127D6">
        <w:t>Projekt bol zaradený aj na tzv. tretí zoznam projektov spoločného záujmu, ktorý bol vydaný delegovaným nariadením 2018/540.</w:t>
      </w:r>
    </w:p>
    <w:p w:rsidR="00AC109A" w:rsidRDefault="00AC109A" w:rsidP="00AC109A">
      <w:pPr>
        <w:jc w:val="both"/>
      </w:pPr>
    </w:p>
    <w:p w:rsidR="00AC109A" w:rsidRDefault="00AC109A" w:rsidP="00AC109A">
      <w:pPr>
        <w:jc w:val="both"/>
      </w:pPr>
      <w:r>
        <w:t xml:space="preserve">Príslušní </w:t>
      </w:r>
      <w:r w:rsidRPr="00324DD0">
        <w:t>prevádzkovatelia prepravnej siete</w:t>
      </w:r>
      <w:r>
        <w:t xml:space="preserve"> zo Slovenska a Bulharska</w:t>
      </w:r>
      <w:r w:rsidRPr="00324DD0">
        <w:t xml:space="preserve"> </w:t>
      </w:r>
      <w:r>
        <w:t>– e</w:t>
      </w:r>
      <w:r w:rsidRPr="00324DD0">
        <w:t>ustream</w:t>
      </w:r>
      <w:r>
        <w:t>, a.s.</w:t>
      </w:r>
      <w:r w:rsidRPr="00324DD0">
        <w:t xml:space="preserve"> a</w:t>
      </w:r>
      <w:r>
        <w:t> </w:t>
      </w:r>
      <w:r w:rsidRPr="00324DD0">
        <w:t>B</w:t>
      </w:r>
      <w:r>
        <w:t xml:space="preserve">ULGARTRANSGAZ EAD – </w:t>
      </w:r>
      <w:r w:rsidRPr="00324DD0">
        <w:t xml:space="preserve">podpísali </w:t>
      </w:r>
      <w:r>
        <w:t>9. júna 2016 v Sofii M</w:t>
      </w:r>
      <w:r w:rsidRPr="00324DD0">
        <w:t>emorandum o porozumení o</w:t>
      </w:r>
      <w:r>
        <w:t> </w:t>
      </w:r>
      <w:r w:rsidRPr="00324DD0">
        <w:t>plynovode</w:t>
      </w:r>
      <w:r>
        <w:t xml:space="preserve"> </w:t>
      </w:r>
      <w:r w:rsidRPr="00324DD0">
        <w:t xml:space="preserve">Eastring. Slávnostný podpis </w:t>
      </w:r>
      <w:r>
        <w:t>memoranda sa uskutočnil</w:t>
      </w:r>
      <w:r w:rsidRPr="00324DD0">
        <w:t xml:space="preserve"> za prítomnosti bulharskej ministerky energetiky Temenužky Petkovej a slovenského ministra hospodárstva Petra Žigu</w:t>
      </w:r>
      <w:r>
        <w:t>.</w:t>
      </w:r>
    </w:p>
    <w:p w:rsidR="00AC109A" w:rsidRDefault="00AC109A" w:rsidP="00AC109A">
      <w:pPr>
        <w:jc w:val="both"/>
      </w:pPr>
      <w:r w:rsidRPr="00324DD0">
        <w:t>V memorande o porozumení obaja pre</w:t>
      </w:r>
      <w:r>
        <w:t>vádzkovatelia</w:t>
      </w:r>
      <w:r w:rsidRPr="00324DD0">
        <w:t xml:space="preserve"> deklarovali zámer podporovať projekt plynovodu Eastring. </w:t>
      </w:r>
      <w:r>
        <w:t>D</w:t>
      </w:r>
      <w:r w:rsidRPr="00324DD0">
        <w:t xml:space="preserve">ohodli </w:t>
      </w:r>
      <w:r>
        <w:t xml:space="preserve">sa </w:t>
      </w:r>
      <w:r w:rsidRPr="00324DD0">
        <w:t>na spolupráci pri vypracovávaní analýz a hodnotení, ktoré budú slúžiť ako podklad pri rozhodovaní o realizácii plynovodu.</w:t>
      </w:r>
    </w:p>
    <w:p w:rsidR="00AC109A" w:rsidRDefault="00AC109A" w:rsidP="00AC109A">
      <w:pPr>
        <w:jc w:val="both"/>
      </w:pPr>
    </w:p>
    <w:p w:rsidR="00AC109A" w:rsidRPr="0069436E" w:rsidRDefault="00AC109A" w:rsidP="00AC109A">
      <w:pPr>
        <w:jc w:val="both"/>
      </w:pPr>
      <w:r>
        <w:t xml:space="preserve">Minister hospodárstva Slovenskej republiky </w:t>
      </w:r>
      <w:r w:rsidRPr="0069436E">
        <w:t xml:space="preserve">Peter Žiga a štátny tajomník Ministerstva energetiky Bulharskej republiky Žečo Stankov </w:t>
      </w:r>
      <w:r>
        <w:t xml:space="preserve">13. júla 2016 v Bratislave </w:t>
      </w:r>
      <w:r w:rsidRPr="0069436E">
        <w:t xml:space="preserve">slávnostne podpísali Memorandum o porozumení pre projekt Eastring. Slovenská i bulharská strana ho považujú za dôležitý začiatok procesu vyjadrenia </w:t>
      </w:r>
      <w:r>
        <w:t xml:space="preserve">politickej </w:t>
      </w:r>
      <w:r w:rsidRPr="0069436E">
        <w:t>podpory projektu smerujúci k jeho efektívnej realizácii.</w:t>
      </w:r>
    </w:p>
    <w:p w:rsidR="00AC109A" w:rsidRDefault="00AC109A" w:rsidP="00AC109A">
      <w:pPr>
        <w:jc w:val="both"/>
      </w:pPr>
    </w:p>
    <w:p w:rsidR="00AC109A" w:rsidRDefault="00AC109A" w:rsidP="00AC109A">
      <w:pPr>
        <w:jc w:val="both"/>
      </w:pPr>
      <w:r w:rsidRPr="00CA7644">
        <w:t>Minister hospodárstva S</w:t>
      </w:r>
      <w:r>
        <w:t>lovenskej republiky</w:t>
      </w:r>
      <w:r w:rsidRPr="00CA7644">
        <w:t xml:space="preserve"> Peter Žiga a minister zahraničných vecí a</w:t>
      </w:r>
      <w:r>
        <w:t> </w:t>
      </w:r>
      <w:r w:rsidRPr="00CA7644">
        <w:t>vonkajších</w:t>
      </w:r>
      <w:r>
        <w:t xml:space="preserve"> </w:t>
      </w:r>
      <w:r w:rsidRPr="00CA7644">
        <w:t>ekonomických vzťahov M</w:t>
      </w:r>
      <w:r>
        <w:t>aďarskej republiky</w:t>
      </w:r>
      <w:r w:rsidRPr="00CA7644">
        <w:t xml:space="preserve"> Péter Szijjártó podpísali </w:t>
      </w:r>
      <w:r>
        <w:t xml:space="preserve">30. októbra 2017 v Košiciach </w:t>
      </w:r>
      <w:r w:rsidRPr="00CA7644">
        <w:t>Memorandum o porozumení pre projekt Eastring. Slovenská republika ho považuje za jeden z najvýznamnejších projektov na dosiahnutie cieľa EÚ v</w:t>
      </w:r>
      <w:r>
        <w:t> </w:t>
      </w:r>
      <w:r w:rsidRPr="00CA7644">
        <w:t>oblasti</w:t>
      </w:r>
      <w:r>
        <w:t xml:space="preserve"> </w:t>
      </w:r>
      <w:r w:rsidRPr="00CA7644">
        <w:t>diverzifikácie prepravných trás a posilnenia energetickej bezpečnosti v regióne strednej a juhovýchodnej Európy.</w:t>
      </w:r>
    </w:p>
    <w:p w:rsidR="00AC109A" w:rsidRDefault="00AC109A" w:rsidP="00AC109A">
      <w:pPr>
        <w:jc w:val="both"/>
      </w:pPr>
    </w:p>
    <w:p w:rsidR="00AC109A" w:rsidRDefault="00AC109A" w:rsidP="00AC109A">
      <w:pPr>
        <w:jc w:val="both"/>
      </w:pPr>
      <w:r w:rsidRPr="00C75440">
        <w:t xml:space="preserve">Dňa 9. februára 2018 bolo </w:t>
      </w:r>
      <w:r>
        <w:t>v Bukurešti</w:t>
      </w:r>
      <w:r w:rsidRPr="00C75440">
        <w:t xml:space="preserve"> podpísané</w:t>
      </w:r>
      <w:r>
        <w:t xml:space="preserve"> </w:t>
      </w:r>
      <w:r w:rsidRPr="00C75440">
        <w:t>korporátne M</w:t>
      </w:r>
      <w:r>
        <w:t xml:space="preserve">emorandum </w:t>
      </w:r>
      <w:r w:rsidRPr="00C75440">
        <w:t>o</w:t>
      </w:r>
      <w:r>
        <w:t xml:space="preserve"> porozumení</w:t>
      </w:r>
      <w:r w:rsidRPr="00C75440">
        <w:t xml:space="preserve"> medzi </w:t>
      </w:r>
      <w:r>
        <w:t>e</w:t>
      </w:r>
      <w:r w:rsidRPr="00C75440">
        <w:t>ustreamom a</w:t>
      </w:r>
      <w:r>
        <w:t xml:space="preserve"> rumunským </w:t>
      </w:r>
      <w:r w:rsidRPr="00C75440">
        <w:t>partnerom TRANSGAZ.</w:t>
      </w:r>
      <w:r>
        <w:t xml:space="preserve"> V zmysle podpísaného memoranda budú obaja prevádzkovatelia </w:t>
      </w:r>
      <w:r w:rsidRPr="00B75B7A">
        <w:t>spolupracovať s cieľom preskúmať možnos</w:t>
      </w:r>
      <w:r>
        <w:t>ti</w:t>
      </w:r>
      <w:r w:rsidRPr="00B75B7A">
        <w:t xml:space="preserve"> rozvoja </w:t>
      </w:r>
      <w:r>
        <w:t xml:space="preserve">plynovodu </w:t>
      </w:r>
      <w:r w:rsidRPr="00B75B7A">
        <w:t>Eastring na území svojich krajín</w:t>
      </w:r>
      <w:r>
        <w:t>.</w:t>
      </w:r>
    </w:p>
    <w:p w:rsidR="00AC109A" w:rsidRDefault="00AC109A" w:rsidP="00AC109A">
      <w:pPr>
        <w:jc w:val="both"/>
      </w:pPr>
    </w:p>
    <w:p w:rsidR="00AC109A" w:rsidRPr="00386A04" w:rsidRDefault="00AC109A" w:rsidP="00AC109A">
      <w:pPr>
        <w:jc w:val="both"/>
      </w:pPr>
      <w:r w:rsidRPr="00386A04">
        <w:t xml:space="preserve">Memorandum o porozumení, ktoré bolo podpísané dňa 28. apríla 2014 medzi spoločnosťami Ukrtransgaz a eustream sa týkalo sprevádzkovania plynovodu, ktorý by umožnil </w:t>
      </w:r>
      <w:r w:rsidRPr="00BC5424">
        <w:rPr>
          <w:u w:val="single"/>
        </w:rPr>
        <w:t>reverznú dodávku plynu na Ukrajinu</w:t>
      </w:r>
      <w:r w:rsidRPr="00386A04">
        <w:t xml:space="preserve">. Realizované riešenie spočívalo v rýchlom sprevádzkovaní nevyužívaného </w:t>
      </w:r>
      <w:r w:rsidRPr="00BC5424">
        <w:rPr>
          <w:u w:val="single"/>
        </w:rPr>
        <w:t>plynovodu Vojany – Užhorod (hraničný bod Budince</w:t>
      </w:r>
      <w:r w:rsidRPr="00386A04">
        <w:t>; tzv. malý reverz). Do komerčnej prevádzky bol spustený 2. septembra 2014 za účasti premiérov Slovenska a</w:t>
      </w:r>
      <w:r>
        <w:t> </w:t>
      </w:r>
      <w:r w:rsidRPr="00386A04">
        <w:t>Ukrajiny ako aj vysokého predstaviteľa Európskej komisie. Plynovod bol schopný poskytnúť Ukrajine ešte počas zimnej sezóny 2014/2015 najväčší objem plynu smerujúceho zo západu. Toto riešenie je optimálne z pohľadu bezpečnosti dodávok plynu pre SR ako aj EÚ a tiež aj z</w:t>
      </w:r>
      <w:r>
        <w:t> </w:t>
      </w:r>
      <w:r w:rsidRPr="00386A04">
        <w:t>hľadiska technického, právneho, časového a plnej kompatibility s legislatívnym rámcom EÚ.</w:t>
      </w:r>
    </w:p>
    <w:p w:rsidR="00AC109A" w:rsidRPr="00386A04" w:rsidRDefault="00AC109A" w:rsidP="00AC109A">
      <w:pPr>
        <w:jc w:val="both"/>
      </w:pPr>
    </w:p>
    <w:p w:rsidR="00AC109A" w:rsidRDefault="00AC109A" w:rsidP="00AC109A">
      <w:pPr>
        <w:jc w:val="both"/>
      </w:pPr>
      <w:r w:rsidRPr="00386A04">
        <w:t xml:space="preserve">Plynovod </w:t>
      </w:r>
      <w:r>
        <w:t>v súčasnosti poskytuje</w:t>
      </w:r>
      <w:r w:rsidRPr="00386A04">
        <w:t xml:space="preserve"> prepravnú kapacitu na úrovni až 40 mil. m</w:t>
      </w:r>
      <w:r w:rsidRPr="00386A04">
        <w:rPr>
          <w:vertAlign w:val="superscript"/>
        </w:rPr>
        <w:t>3</w:t>
      </w:r>
      <w:r w:rsidRPr="00386A04">
        <w:t xml:space="preserve"> denne (z toho 27 mil. m</w:t>
      </w:r>
      <w:r w:rsidRPr="00386A04">
        <w:rPr>
          <w:vertAlign w:val="superscript"/>
        </w:rPr>
        <w:t>3</w:t>
      </w:r>
      <w:r w:rsidRPr="00386A04">
        <w:t xml:space="preserve"> je na pevnej báze), pričom v ročnom vyjadrení ide o možnosť prepraviť na Ukrajinu až 14,6 mld. m</w:t>
      </w:r>
      <w:r w:rsidRPr="00386A04">
        <w:rPr>
          <w:vertAlign w:val="superscript"/>
        </w:rPr>
        <w:t>3</w:t>
      </w:r>
      <w:r w:rsidRPr="00386A04">
        <w:t xml:space="preserve"> zemného plynu.</w:t>
      </w:r>
    </w:p>
    <w:p w:rsidR="00AC109A" w:rsidRDefault="00AC109A" w:rsidP="00AC109A">
      <w:pPr>
        <w:jc w:val="both"/>
      </w:pPr>
    </w:p>
    <w:p w:rsidR="00AC109A" w:rsidRPr="00386A04" w:rsidRDefault="00AC109A" w:rsidP="00AC109A">
      <w:pPr>
        <w:jc w:val="both"/>
      </w:pPr>
      <w:r w:rsidRPr="00F21B3A">
        <w:t xml:space="preserve">Od 1. apríla 2016 sa </w:t>
      </w:r>
      <w:r>
        <w:t>hraničný</w:t>
      </w:r>
      <w:r w:rsidRPr="00F21B3A">
        <w:t xml:space="preserve"> bod Budince sta</w:t>
      </w:r>
      <w:r>
        <w:t>l</w:t>
      </w:r>
      <w:r w:rsidRPr="00F21B3A">
        <w:t xml:space="preserve"> obojsmerným bodom, so vstupnou kapacitou do prepravného systému </w:t>
      </w:r>
      <w:r>
        <w:t>e</w:t>
      </w:r>
      <w:r w:rsidRPr="00F21B3A">
        <w:t>ustreamu smerom z</w:t>
      </w:r>
      <w:r>
        <w:t> </w:t>
      </w:r>
      <w:r w:rsidRPr="00F21B3A">
        <w:t>Ukrajiny</w:t>
      </w:r>
      <w:r>
        <w:t>, pričom</w:t>
      </w:r>
      <w:r w:rsidRPr="00F21B3A">
        <w:t xml:space="preserve"> </w:t>
      </w:r>
      <w:r>
        <w:t>m</w:t>
      </w:r>
      <w:r w:rsidRPr="00F21B3A">
        <w:t xml:space="preserve">aximálna pevná vstupná </w:t>
      </w:r>
      <w:r>
        <w:t xml:space="preserve">prepravná </w:t>
      </w:r>
      <w:r w:rsidRPr="00F21B3A">
        <w:t>kapacita je 17 mil</w:t>
      </w:r>
      <w:r>
        <w:t>.</w:t>
      </w:r>
      <w:r w:rsidRPr="00F21B3A">
        <w:t xml:space="preserve"> m</w:t>
      </w:r>
      <w:r w:rsidRPr="00BC5424">
        <w:rPr>
          <w:vertAlign w:val="superscript"/>
        </w:rPr>
        <w:t>3</w:t>
      </w:r>
      <w:r w:rsidRPr="00F21B3A">
        <w:t>/deň. Súčasne sa v</w:t>
      </w:r>
      <w:r>
        <w:t xml:space="preserve"> tomto</w:t>
      </w:r>
      <w:r w:rsidRPr="00F21B3A">
        <w:t xml:space="preserve"> bode na základe vyhodnotenia stupňa využitia jestvujúcej kapacity pristúpi k dynamickej ponuke navýšenej prerušiteľnej kapacity, a to na základe vyhodnotenia pravdepodobnosti prerušenia pre mesačné produkty.</w:t>
      </w:r>
      <w:r>
        <w:t xml:space="preserve"> </w:t>
      </w:r>
      <w:r w:rsidRPr="004222D0">
        <w:t xml:space="preserve">Ukrajinský prepravca Ukrtransgaz očakáva, že vďaka </w:t>
      </w:r>
      <w:r>
        <w:t xml:space="preserve">spusteniu </w:t>
      </w:r>
      <w:r w:rsidRPr="004222D0">
        <w:t>obojsmernej prevádzk</w:t>
      </w:r>
      <w:r>
        <w:t>y</w:t>
      </w:r>
      <w:r w:rsidRPr="004222D0">
        <w:t xml:space="preserve"> </w:t>
      </w:r>
      <w:r>
        <w:t>sa zvýši</w:t>
      </w:r>
      <w:r w:rsidRPr="004222D0">
        <w:t xml:space="preserve"> záujem o využívanie </w:t>
      </w:r>
      <w:r>
        <w:t xml:space="preserve">podzemných </w:t>
      </w:r>
      <w:r w:rsidRPr="004222D0">
        <w:t xml:space="preserve">zásobníkov </w:t>
      </w:r>
      <w:r>
        <w:t xml:space="preserve">plynu </w:t>
      </w:r>
      <w:r w:rsidRPr="004222D0">
        <w:t>na Ukrajine.</w:t>
      </w:r>
    </w:p>
    <w:p w:rsidR="00AC109A" w:rsidRPr="00386A04" w:rsidRDefault="00AC109A" w:rsidP="00AC109A">
      <w:pPr>
        <w:jc w:val="both"/>
        <w:rPr>
          <w:bCs/>
        </w:rPr>
      </w:pPr>
    </w:p>
    <w:p w:rsidR="00AC109A" w:rsidRDefault="00AC109A" w:rsidP="00AC109A">
      <w:pPr>
        <w:jc w:val="both"/>
      </w:pPr>
      <w:r w:rsidRPr="00430E62">
        <w:t>Z hľadiska energetickej bezpečnosti zostáva pre Slovenskú republiku absolútnou prioritou zachovanie prepravného koridoru cez Ukrajinu. Považujeme to za kľúčové pre zaistenie energetickej bezpečnosti nielen stredoeurópskeho regiónu, ale aj pre ekonomický rozvoj, politickú stabilitu a bezpečnosť na Ukrajine, čo patrí medzi priority EÚ. V tejto súvislosti pozitívne vnímame vyjadrenia z Nemecka o zabezpečení úlohy Ukrajiny ako tranzitnej krajiny pre ruský plyn.</w:t>
      </w:r>
    </w:p>
    <w:p w:rsidR="00AC109A" w:rsidRDefault="00AC109A" w:rsidP="00AC109A">
      <w:pPr>
        <w:jc w:val="both"/>
      </w:pPr>
    </w:p>
    <w:p w:rsidR="00AC109A" w:rsidRDefault="00AC109A" w:rsidP="00AC109A">
      <w:pPr>
        <w:jc w:val="both"/>
      </w:pPr>
    </w:p>
    <w:p w:rsidR="00AC109A" w:rsidRPr="00AF1355" w:rsidRDefault="00AC109A" w:rsidP="00AC109A">
      <w:pPr>
        <w:rPr>
          <w:b/>
          <w:u w:val="single"/>
        </w:rPr>
      </w:pPr>
      <w:r w:rsidRPr="00AF1355">
        <w:rPr>
          <w:b/>
          <w:u w:val="single"/>
        </w:rPr>
        <w:t>Oblasť bezpečnosti dodávok zemného plynu na úrovni EÚ</w:t>
      </w:r>
    </w:p>
    <w:p w:rsidR="00AC109A" w:rsidRPr="00AF1355" w:rsidRDefault="00AC109A" w:rsidP="00AC109A">
      <w:pPr>
        <w:jc w:val="both"/>
      </w:pPr>
    </w:p>
    <w:p w:rsidR="00AC109A" w:rsidRPr="00AF1355" w:rsidRDefault="00AC109A" w:rsidP="00AC109A">
      <w:pPr>
        <w:jc w:val="both"/>
      </w:pPr>
      <w:r>
        <w:t xml:space="preserve">Dňa </w:t>
      </w:r>
      <w:r w:rsidRPr="00AF1355">
        <w:t>2. decembra 2010 nadobudlo účinnosť Nariadenie Európskeho parlamentu a Rady</w:t>
      </w:r>
      <w:r>
        <w:t xml:space="preserve"> (EÚ)</w:t>
      </w:r>
      <w:r w:rsidRPr="00AF1355">
        <w:t xml:space="preserve"> č. 994/2010</w:t>
      </w:r>
      <w:r w:rsidRPr="00D128EE">
        <w:t xml:space="preserve"> </w:t>
      </w:r>
      <w:r w:rsidRPr="00D128EE">
        <w:rPr>
          <w:bCs/>
        </w:rPr>
        <w:t>z 20. októbra 2010 o opatreniach na zaistenie bezpečnosti dodávky plynu, ktorým sa zrušuje smernica Rady 2004/67/ES</w:t>
      </w:r>
      <w:r w:rsidRPr="00AF1355">
        <w:t>.</w:t>
      </w:r>
    </w:p>
    <w:p w:rsidR="00AC109A" w:rsidRPr="00AF1355" w:rsidRDefault="00AC109A" w:rsidP="00AC109A">
      <w:pPr>
        <w:jc w:val="both"/>
      </w:pPr>
    </w:p>
    <w:p w:rsidR="00AC109A" w:rsidRPr="00AF1355" w:rsidRDefault="00AC109A" w:rsidP="00AC109A">
      <w:pPr>
        <w:jc w:val="both"/>
      </w:pPr>
      <w:r w:rsidRPr="00AF1355">
        <w:t>V zmysle tohto nariadenia členský štát musí spĺňať štandard dodávky a štandard infraštruktúry. Na základe prijatých legislatívnych opatrení po plynovej kríze Slovensko štandard dodávky spĺňalo už od roku 2009. Štandard infraštruktúry stanovuje, že parameter N – 1 musí byť väčší ako 100</w:t>
      </w:r>
      <w:r>
        <w:t xml:space="preserve"> </w:t>
      </w:r>
      <w:r w:rsidRPr="00AF1355">
        <w:t>%. Na základe výpočtu podľa určeného vzorca, do ktorého vstupujú parametre ako sú technická kapacita vstupných bodov, maximálna technická kapacita výroby plynu, maximálny technický ťažobný výkon zásobníkov, technická kapacita samostatnej najväčšej plynárenskej infraštruktúry a celková denná spotreba plynu pre prípad výnimočne vysokej spotreby, je možné konštatovať, že stanovenú požiadavku pre parameter N – 1 – t.j. štandard infraštruktúry – Slovensko spĺňa.</w:t>
      </w:r>
    </w:p>
    <w:p w:rsidR="00AC109A" w:rsidRPr="00AF1355" w:rsidRDefault="00AC109A" w:rsidP="00AC109A">
      <w:pPr>
        <w:jc w:val="both"/>
      </w:pPr>
    </w:p>
    <w:p w:rsidR="00AC109A" w:rsidRPr="00AF1355" w:rsidRDefault="00AC109A" w:rsidP="00AC109A">
      <w:pPr>
        <w:jc w:val="both"/>
      </w:pPr>
      <w:r w:rsidRPr="00AF1355">
        <w:t xml:space="preserve">Nariadenie určuje tiež spoločnú zodpovednosť štátu a plynárenských podnikov za bezpečnosť dodávky plynu, ustanovuje typy krízových situácií, postupy pri vypracovaní preventívneho akčného plánu a núdzového plánu ako aj informačné povinnosti plynárenských podnikov voči zodpovednému orgánu členského štátu. V zmysle požiadaviek nariadenia a zákona o energetike ministerstvo, ktoré bolo určené za zodpovedný orgán, v spolupráci s účastníkmi trhu s plynom </w:t>
      </w:r>
      <w:r>
        <w:t xml:space="preserve">na začiatku roka 2017 </w:t>
      </w:r>
      <w:r w:rsidRPr="00AF1355">
        <w:t>vypracovalo a</w:t>
      </w:r>
      <w:r>
        <w:t> </w:t>
      </w:r>
      <w:r w:rsidRPr="00AF1355">
        <w:t>schválilo</w:t>
      </w:r>
      <w:r>
        <w:t xml:space="preserve"> 2. aktualizáciu dokumentov</w:t>
      </w:r>
      <w:r w:rsidRPr="00AF1355">
        <w:t xml:space="preserve"> Preventívny akčný plán a Núdzový plán. Uvedené dokumenty boli následne </w:t>
      </w:r>
      <w:r>
        <w:t>notifikované</w:t>
      </w:r>
      <w:r w:rsidRPr="00AF1355">
        <w:t xml:space="preserve"> Európskej komisii.</w:t>
      </w:r>
    </w:p>
    <w:p w:rsidR="00AC109A" w:rsidRPr="00AF1355" w:rsidRDefault="00AC109A" w:rsidP="00AC109A">
      <w:pPr>
        <w:jc w:val="both"/>
      </w:pPr>
    </w:p>
    <w:p w:rsidR="00AC109A" w:rsidRPr="00AF1355" w:rsidRDefault="00AC109A" w:rsidP="00AC109A">
      <w:pPr>
        <w:jc w:val="both"/>
      </w:pPr>
      <w:r w:rsidRPr="00AF1355">
        <w:t>Nariadenie tiež ustanovuje právomoci aj pre Koordinačnú skupinu pre plyn (Gas Coordination Group), v ktorej má svoje zastúpenie každý členský štát. Skupina má uľahčovať koordináciu opatrení v oblasti bezpečnosti dodávky plynu. Pôsobí ako poradný orgán Komisie pre jednotlivé oblasti súvisiace s bezpečnosťou dodávky</w:t>
      </w:r>
      <w:r>
        <w:t>, vrátane posudzovania preventívnych akčných plánov a núdzových plánov jednotlivých členských štátov</w:t>
      </w:r>
      <w:r w:rsidRPr="00AF1355">
        <w:t>. Zároveň by mala monitorovať aj adekvátnosť a primeranosť opatrení, ktoré sa majú prijať podľa tohto nariadenia.</w:t>
      </w:r>
    </w:p>
    <w:p w:rsidR="00AC109A" w:rsidRPr="00AF1355" w:rsidRDefault="00AC109A" w:rsidP="00AC109A">
      <w:pPr>
        <w:jc w:val="both"/>
      </w:pPr>
    </w:p>
    <w:p w:rsidR="00AC109A" w:rsidRPr="00AF1355" w:rsidRDefault="00AC109A" w:rsidP="00AC109A">
      <w:pPr>
        <w:jc w:val="both"/>
      </w:pPr>
      <w:r w:rsidRPr="00AF1355">
        <w:t>Na úrovni EÚ a Ruskej federácie bol dohodnutý systém včasného varovania (Early Warning Mechanism [EWM]). Memorandum, ktoré sa týka podrobností o tomto systéme bolo podpísané 16. novembra 2009. Upravuje základné opatrenia a postupy pre prípad možného hroziaceho prerušenia či obmedzenia dodávky energií z Ruskej federácie na územie EÚ, vrátane dodávok prepravovaných cez tretie krajiny.</w:t>
      </w:r>
    </w:p>
    <w:p w:rsidR="00AC109A" w:rsidRPr="00AF1355" w:rsidRDefault="00AC109A" w:rsidP="00AC109A">
      <w:pPr>
        <w:jc w:val="both"/>
      </w:pPr>
    </w:p>
    <w:p w:rsidR="00AC109A" w:rsidRPr="00AF1355" w:rsidRDefault="00AC109A" w:rsidP="00AC109A">
      <w:pPr>
        <w:jc w:val="both"/>
      </w:pPr>
      <w:r w:rsidRPr="008F702A">
        <w:t>Po rokovaniach v rámci inštitúcií EÚ sa podarilo v apríli 2017 dosiahnuť dohodu na kompromisnom znení textu nového nariadenia. Nariadenie Európskeho parlamentu a Rady (EÚ) 2017/1938 z 25. októbra 2017 o opatreniach na zaistenie bezpečnosti dodávok plynu a</w:t>
      </w:r>
      <w:r>
        <w:t> </w:t>
      </w:r>
      <w:r w:rsidRPr="008F702A">
        <w:t>o</w:t>
      </w:r>
      <w:r>
        <w:t> </w:t>
      </w:r>
      <w:r w:rsidRPr="008F702A">
        <w:t>zrušení</w:t>
      </w:r>
      <w:r>
        <w:t xml:space="preserve"> </w:t>
      </w:r>
      <w:r w:rsidRPr="008F702A">
        <w:t>nariadenia (EÚ) č. 994/2010 sa uplatňuje od 1. novembra 2017. Uvedené nariadenie zavádza niekoľko nových prvkov okrem iného v rámci spolupráce jednotlivých členských štátov – vypracovanie spoločných dokumentov týkajúcich sa posúdenia rizika v</w:t>
      </w:r>
      <w:r>
        <w:t> </w:t>
      </w:r>
      <w:r w:rsidRPr="008F702A">
        <w:t>rámci</w:t>
      </w:r>
      <w:r>
        <w:t xml:space="preserve"> </w:t>
      </w:r>
      <w:r w:rsidRPr="008F702A">
        <w:t>vytvorených rizikových skupín, povinnosti v oblasti solidarity v prípade krízovej situácie, zavedenie pojmu „odberateľ chránený solidaritou“, ako aj zavedenie jednotných šablón pre vypracovanie dokumentov podľa tohto nariadenia (Posúdenie rizika, Preventívny akčný plán a Núdzový plán).</w:t>
      </w:r>
    </w:p>
    <w:p w:rsidR="00AC109A" w:rsidRPr="00AF1355" w:rsidRDefault="00AC109A" w:rsidP="00AC109A">
      <w:pPr>
        <w:jc w:val="both"/>
        <w:sectPr w:rsidR="00AC109A" w:rsidRPr="00AF1355" w:rsidSect="0070288B">
          <w:footerReference w:type="even" r:id="rId8"/>
          <w:footerReference w:type="default" r:id="rId9"/>
          <w:pgSz w:w="11906" w:h="16838"/>
          <w:pgMar w:top="1417" w:right="1417" w:bottom="1417" w:left="1417" w:header="709" w:footer="709" w:gutter="0"/>
          <w:pgNumType w:start="1"/>
          <w:cols w:space="708"/>
          <w:titlePg/>
          <w:docGrid w:linePitch="360"/>
        </w:sectPr>
      </w:pPr>
    </w:p>
    <w:p w:rsidR="00AC109A" w:rsidRPr="00AF1355" w:rsidRDefault="00AC109A" w:rsidP="00AC109A">
      <w:pPr>
        <w:jc w:val="both"/>
        <w:rPr>
          <w:b/>
          <w:u w:val="single"/>
        </w:rPr>
      </w:pPr>
      <w:r w:rsidRPr="00AF1355">
        <w:rPr>
          <w:b/>
          <w:u w:val="single"/>
        </w:rPr>
        <w:t>Závery</w:t>
      </w:r>
    </w:p>
    <w:p w:rsidR="00AC109A" w:rsidRPr="00AF1355" w:rsidRDefault="00AC109A" w:rsidP="00AC109A">
      <w:pPr>
        <w:jc w:val="both"/>
      </w:pPr>
    </w:p>
    <w:p w:rsidR="00AC109A" w:rsidRPr="00AF1355" w:rsidRDefault="00AC109A" w:rsidP="00AC109A">
      <w:pPr>
        <w:jc w:val="both"/>
      </w:pPr>
      <w:r w:rsidRPr="00AF1355">
        <w:t>Na základe uskutočnených opatrení, ktoré sú uvedené v materiáli, je možné konštatovať, že Slovenská republika je v porovnaní s rokom 2009 lepšie pripravená na situáciu, ak by sa obdobné prerušenie dodávok plynu z Ruskej federácie cez Ukrajinu zopakovalo.</w:t>
      </w:r>
    </w:p>
    <w:p w:rsidR="00AC109A" w:rsidRPr="00AF1355" w:rsidRDefault="00AC109A" w:rsidP="00AC109A">
      <w:pPr>
        <w:jc w:val="both"/>
      </w:pPr>
    </w:p>
    <w:p w:rsidR="00AC109A" w:rsidRPr="00AF1355" w:rsidRDefault="00AC109A" w:rsidP="00AC109A">
      <w:pPr>
        <w:numPr>
          <w:ilvl w:val="0"/>
          <w:numId w:val="3"/>
        </w:numPr>
        <w:ind w:hanging="720"/>
        <w:jc w:val="both"/>
      </w:pPr>
      <w:r w:rsidRPr="00AF1355">
        <w:t>Zmluvné vzťahy o dodávkach plynu</w:t>
      </w:r>
    </w:p>
    <w:p w:rsidR="00AC109A" w:rsidRPr="00AF1355" w:rsidRDefault="00AC109A" w:rsidP="00AC109A">
      <w:pPr>
        <w:jc w:val="both"/>
      </w:pPr>
      <w:r w:rsidRPr="00AF1355">
        <w:t xml:space="preserve"> </w:t>
      </w:r>
    </w:p>
    <w:p w:rsidR="00AC109A" w:rsidRPr="00AF1355" w:rsidRDefault="00AC109A" w:rsidP="00AC109A">
      <w:pPr>
        <w:numPr>
          <w:ilvl w:val="0"/>
          <w:numId w:val="4"/>
        </w:numPr>
        <w:tabs>
          <w:tab w:val="clear" w:pos="3960"/>
        </w:tabs>
        <w:ind w:left="360"/>
        <w:jc w:val="both"/>
      </w:pPr>
      <w:r w:rsidRPr="00AF1355">
        <w:t>Dodávka zemného plynu pre potreby odberateľov na území SR je zabezpečená na základe zmlúv jednotlivých dodávateľov plynu pôsobiacich na Slovensku.</w:t>
      </w:r>
    </w:p>
    <w:p w:rsidR="00AC109A" w:rsidRPr="00AF1355" w:rsidRDefault="00AC109A" w:rsidP="00AC109A">
      <w:pPr>
        <w:tabs>
          <w:tab w:val="num" w:pos="360"/>
        </w:tabs>
        <w:ind w:left="360" w:hanging="360"/>
        <w:jc w:val="both"/>
      </w:pPr>
    </w:p>
    <w:p w:rsidR="00AC109A" w:rsidRPr="00AF1355" w:rsidRDefault="00AC109A" w:rsidP="00AC109A">
      <w:pPr>
        <w:numPr>
          <w:ilvl w:val="0"/>
          <w:numId w:val="4"/>
        </w:numPr>
        <w:tabs>
          <w:tab w:val="clear" w:pos="3960"/>
        </w:tabs>
        <w:ind w:left="360"/>
        <w:jc w:val="both"/>
      </w:pPr>
      <w:r w:rsidRPr="00AF1355">
        <w:t>Okrem objemov plynu skladovaných v zásobníkoch plynu na nadchádzajúce zimné obdobie, čo korešponduje s požiadavkou v zmysle zákona (zaistenie dodávky pre priemerný denný objem predpokladaných dodávok plynu), SPP ako najvýznamnejší dodávateľ plynu má uzavretú</w:t>
      </w:r>
      <w:r>
        <w:t xml:space="preserve"> </w:t>
      </w:r>
      <w:r w:rsidRPr="00AF1355">
        <w:t xml:space="preserve">diverzifikačnú zmluvu </w:t>
      </w:r>
      <w:r>
        <w:t xml:space="preserve">so spoločnosťou E.ON Global Commodities </w:t>
      </w:r>
      <w:r w:rsidRPr="00AF1355">
        <w:t>o dodatočných dodávkach plynu, ktoré by mali byť k dispozícii pre potreby slovenského trhu v čase krízy. Zmluv</w:t>
      </w:r>
      <w:r>
        <w:t>a</w:t>
      </w:r>
      <w:r w:rsidRPr="00AF1355">
        <w:t xml:space="preserve"> garantuje dodávky plynu nezávislé od prepravy cez územie Ukrajiny.</w:t>
      </w:r>
    </w:p>
    <w:p w:rsidR="00AC109A" w:rsidRPr="00AF1355" w:rsidRDefault="00AC109A" w:rsidP="00AC109A">
      <w:pPr>
        <w:jc w:val="both"/>
      </w:pPr>
    </w:p>
    <w:p w:rsidR="00AC109A" w:rsidRPr="00AF1355" w:rsidRDefault="00AC109A" w:rsidP="00AC109A">
      <w:pPr>
        <w:numPr>
          <w:ilvl w:val="0"/>
          <w:numId w:val="3"/>
        </w:numPr>
        <w:ind w:hanging="720"/>
        <w:jc w:val="both"/>
      </w:pPr>
      <w:r w:rsidRPr="00AF1355">
        <w:t>Zásoby</w:t>
      </w:r>
    </w:p>
    <w:p w:rsidR="00AC109A" w:rsidRPr="00AF1355" w:rsidRDefault="00AC109A" w:rsidP="00AC109A">
      <w:pPr>
        <w:jc w:val="both"/>
      </w:pPr>
    </w:p>
    <w:p w:rsidR="00AC109A" w:rsidRPr="00AF1355" w:rsidRDefault="00AC109A" w:rsidP="00AC109A">
      <w:pPr>
        <w:ind w:left="360"/>
        <w:jc w:val="both"/>
      </w:pPr>
      <w:r w:rsidRPr="00AF1355">
        <w:t xml:space="preserve">V zásobníkoch zemného plynu (prevádzkovatelia NAFTA a.s., POZAGAS a.s., SPP Storage s.r.o.), ktorých celková kapacita je </w:t>
      </w:r>
      <w:r>
        <w:rPr>
          <w:u w:val="single"/>
        </w:rPr>
        <w:t>4,23</w:t>
      </w:r>
      <w:r w:rsidRPr="00AF1355">
        <w:rPr>
          <w:u w:val="single"/>
        </w:rPr>
        <w:t xml:space="preserve"> mld. m</w:t>
      </w:r>
      <w:r w:rsidRPr="00AF1355">
        <w:rPr>
          <w:u w:val="single"/>
          <w:vertAlign w:val="superscript"/>
        </w:rPr>
        <w:t>3</w:t>
      </w:r>
      <w:r w:rsidRPr="00AF1355">
        <w:t>, bolo k </w:t>
      </w:r>
      <w:r>
        <w:t>5</w:t>
      </w:r>
      <w:r w:rsidRPr="00AF1355">
        <w:t>. augustu 201</w:t>
      </w:r>
      <w:r>
        <w:t>8</w:t>
      </w:r>
      <w:r w:rsidRPr="00AF1355">
        <w:t xml:space="preserve"> uskladnených </w:t>
      </w:r>
      <w:r>
        <w:t xml:space="preserve">viac ako </w:t>
      </w:r>
      <w:r>
        <w:rPr>
          <w:u w:val="single"/>
        </w:rPr>
        <w:t>2,0</w:t>
      </w:r>
      <w:r w:rsidRPr="00AF1355">
        <w:rPr>
          <w:u w:val="single"/>
        </w:rPr>
        <w:t xml:space="preserve"> mld. m</w:t>
      </w:r>
      <w:r w:rsidRPr="00AF1355">
        <w:rPr>
          <w:u w:val="single"/>
          <w:vertAlign w:val="superscript"/>
        </w:rPr>
        <w:t>3</w:t>
      </w:r>
      <w:r w:rsidRPr="00AF1355">
        <w:t xml:space="preserve"> (t.j. </w:t>
      </w:r>
      <w:r>
        <w:t xml:space="preserve">viac ako 48 </w:t>
      </w:r>
      <w:r w:rsidRPr="00AF1355">
        <w:t>% z celkovej kapacity), pričom proces vtláčania zemného plynu do zásobníkov pokračuje v zmysle prevádzkových podmienok a predpisov prevádzkovateľov ako aj požiadaviek jednotlivých zákazníkov.</w:t>
      </w:r>
    </w:p>
    <w:p w:rsidR="00AC109A" w:rsidRPr="00AF1355" w:rsidRDefault="00AC109A" w:rsidP="00AC109A">
      <w:pPr>
        <w:ind w:left="1080"/>
        <w:jc w:val="both"/>
      </w:pPr>
    </w:p>
    <w:p w:rsidR="00AC109A" w:rsidRPr="00AF1355" w:rsidRDefault="00AC109A" w:rsidP="00AC109A">
      <w:pPr>
        <w:numPr>
          <w:ilvl w:val="0"/>
          <w:numId w:val="3"/>
        </w:numPr>
        <w:ind w:hanging="720"/>
        <w:jc w:val="both"/>
      </w:pPr>
      <w:r w:rsidRPr="00AF1355">
        <w:t>Infraštruktúra (krátko a strednodobé riešenia)</w:t>
      </w:r>
    </w:p>
    <w:p w:rsidR="00AC109A" w:rsidRPr="00AF1355" w:rsidRDefault="00AC109A" w:rsidP="00AC109A">
      <w:pPr>
        <w:jc w:val="both"/>
      </w:pPr>
    </w:p>
    <w:p w:rsidR="00AC109A" w:rsidRPr="00AF1355" w:rsidRDefault="00AC109A" w:rsidP="00AC109A">
      <w:pPr>
        <w:numPr>
          <w:ilvl w:val="1"/>
          <w:numId w:val="3"/>
        </w:numPr>
        <w:tabs>
          <w:tab w:val="num" w:pos="720"/>
        </w:tabs>
        <w:ind w:left="720"/>
        <w:jc w:val="both"/>
        <w:rPr>
          <w:u w:val="single"/>
        </w:rPr>
      </w:pPr>
      <w:r w:rsidRPr="00AF1355">
        <w:rPr>
          <w:u w:val="single"/>
        </w:rPr>
        <w:t>Prepojenie s Českou republikou</w:t>
      </w:r>
    </w:p>
    <w:p w:rsidR="00AC109A" w:rsidRPr="00AF1355" w:rsidRDefault="00AC109A" w:rsidP="00AC109A">
      <w:pPr>
        <w:tabs>
          <w:tab w:val="num" w:pos="720"/>
        </w:tabs>
        <w:ind w:left="720" w:hanging="360"/>
        <w:jc w:val="both"/>
      </w:pPr>
      <w:r w:rsidRPr="00AF1355">
        <w:tab/>
        <w:t xml:space="preserve">V rámci prepojenia slovenskej a českej prepravnej siete boli vykonané technické opatrenia, ktoré umožnia reverzný tok plynu z Českej republiky na Slovensko s kapacitou </w:t>
      </w:r>
      <w:r w:rsidRPr="00AF1355">
        <w:rPr>
          <w:u w:val="single"/>
        </w:rPr>
        <w:t>67 mil. m</w:t>
      </w:r>
      <w:r w:rsidRPr="00AF1355">
        <w:rPr>
          <w:u w:val="single"/>
          <w:vertAlign w:val="superscript"/>
        </w:rPr>
        <w:t>3</w:t>
      </w:r>
      <w:r w:rsidRPr="00AF1355">
        <w:t xml:space="preserve"> denne.</w:t>
      </w:r>
    </w:p>
    <w:p w:rsidR="00AC109A" w:rsidRPr="00AF1355" w:rsidRDefault="00AC109A" w:rsidP="00AC109A">
      <w:pPr>
        <w:tabs>
          <w:tab w:val="num" w:pos="720"/>
        </w:tabs>
        <w:ind w:left="720" w:hanging="360"/>
        <w:jc w:val="both"/>
      </w:pPr>
    </w:p>
    <w:p w:rsidR="00AC109A" w:rsidRPr="00AF1355" w:rsidRDefault="00AC109A" w:rsidP="00AC109A">
      <w:pPr>
        <w:numPr>
          <w:ilvl w:val="1"/>
          <w:numId w:val="3"/>
        </w:numPr>
        <w:tabs>
          <w:tab w:val="num" w:pos="720"/>
        </w:tabs>
        <w:ind w:left="720"/>
        <w:jc w:val="both"/>
        <w:rPr>
          <w:u w:val="single"/>
        </w:rPr>
      </w:pPr>
      <w:r w:rsidRPr="00AF1355">
        <w:rPr>
          <w:u w:val="single"/>
        </w:rPr>
        <w:t>Prepojenie s Rakúskom</w:t>
      </w:r>
    </w:p>
    <w:p w:rsidR="00AC109A" w:rsidRPr="00AF1355" w:rsidRDefault="00AC109A" w:rsidP="00AC109A">
      <w:pPr>
        <w:tabs>
          <w:tab w:val="num" w:pos="720"/>
        </w:tabs>
        <w:ind w:left="720" w:hanging="360"/>
        <w:jc w:val="both"/>
      </w:pPr>
      <w:r w:rsidRPr="00AF1355">
        <w:tab/>
        <w:t xml:space="preserve">V rámci prepojenia slovenskej a rakúskej prepravnej siete boli vykonané technické opatrenia, ktoré umožňujú využitie reverzného toku plynu z Rakúska. Kapacita prepojenia je </w:t>
      </w:r>
      <w:r w:rsidRPr="00AF1355">
        <w:rPr>
          <w:u w:val="single"/>
        </w:rPr>
        <w:t>23 mil. m</w:t>
      </w:r>
      <w:r w:rsidRPr="00AF1355">
        <w:rPr>
          <w:u w:val="single"/>
          <w:vertAlign w:val="superscript"/>
        </w:rPr>
        <w:t>3</w:t>
      </w:r>
      <w:r w:rsidRPr="00AF1355">
        <w:t xml:space="preserve"> denne. V prípade mimoriadnych núdzových situácii by bolo možné využiť aj funkčné prepojenie na úrovni distribučných sietí Kittsee – Petržalka.</w:t>
      </w:r>
    </w:p>
    <w:p w:rsidR="00AC109A" w:rsidRPr="00AF1355" w:rsidRDefault="00AC109A" w:rsidP="00AC109A">
      <w:pPr>
        <w:tabs>
          <w:tab w:val="num" w:pos="720"/>
        </w:tabs>
        <w:ind w:left="720" w:hanging="360"/>
        <w:jc w:val="both"/>
      </w:pPr>
    </w:p>
    <w:p w:rsidR="00AC109A" w:rsidRPr="00AF1355" w:rsidRDefault="00AC109A" w:rsidP="00AC109A">
      <w:pPr>
        <w:numPr>
          <w:ilvl w:val="1"/>
          <w:numId w:val="3"/>
        </w:numPr>
        <w:tabs>
          <w:tab w:val="num" w:pos="720"/>
        </w:tabs>
        <w:ind w:left="720"/>
        <w:jc w:val="both"/>
        <w:rPr>
          <w:u w:val="single"/>
        </w:rPr>
      </w:pPr>
      <w:r w:rsidRPr="00AF1355">
        <w:rPr>
          <w:u w:val="single"/>
        </w:rPr>
        <w:t>Prepojenie s Maďarskom</w:t>
      </w:r>
    </w:p>
    <w:p w:rsidR="00AC109A" w:rsidRPr="00AF1355" w:rsidRDefault="00AC109A" w:rsidP="00AC109A">
      <w:pPr>
        <w:tabs>
          <w:tab w:val="num" w:pos="720"/>
        </w:tabs>
        <w:ind w:left="720" w:hanging="360"/>
        <w:jc w:val="both"/>
      </w:pPr>
      <w:r w:rsidRPr="00AF1355">
        <w:tab/>
        <w:t xml:space="preserve">Dňa </w:t>
      </w:r>
      <w:r>
        <w:t xml:space="preserve">1. júla 2015 bol plynovod </w:t>
      </w:r>
      <w:r w:rsidRPr="00AF1355">
        <w:t>uveden</w:t>
      </w:r>
      <w:r>
        <w:t>ý</w:t>
      </w:r>
      <w:r w:rsidRPr="00AF1355">
        <w:t xml:space="preserve"> do štandardnej </w:t>
      </w:r>
      <w:r>
        <w:t xml:space="preserve">komerčnej </w:t>
      </w:r>
      <w:r w:rsidRPr="00AF1355">
        <w:t>prevádzky.</w:t>
      </w:r>
      <w:r>
        <w:t xml:space="preserve"> Uvedené prepojenie poskytuje vstupnú prepravnú kapacitu takmer 5 mil. m</w:t>
      </w:r>
      <w:r w:rsidRPr="00BC5424">
        <w:rPr>
          <w:vertAlign w:val="superscript"/>
        </w:rPr>
        <w:t>3</w:t>
      </w:r>
      <w:r>
        <w:t xml:space="preserve"> denne na prerušiteľnej báze.</w:t>
      </w:r>
    </w:p>
    <w:p w:rsidR="00AC109A" w:rsidRPr="00AF1355" w:rsidRDefault="00AC109A" w:rsidP="00AC109A">
      <w:pPr>
        <w:tabs>
          <w:tab w:val="num" w:pos="720"/>
        </w:tabs>
        <w:ind w:left="720" w:hanging="360"/>
        <w:jc w:val="both"/>
      </w:pPr>
    </w:p>
    <w:p w:rsidR="00AC109A" w:rsidRPr="00AF1355" w:rsidRDefault="00AC109A" w:rsidP="00AC109A">
      <w:pPr>
        <w:numPr>
          <w:ilvl w:val="1"/>
          <w:numId w:val="3"/>
        </w:numPr>
        <w:tabs>
          <w:tab w:val="num" w:pos="720"/>
        </w:tabs>
        <w:ind w:left="720"/>
        <w:jc w:val="both"/>
        <w:rPr>
          <w:u w:val="single"/>
        </w:rPr>
      </w:pPr>
      <w:r w:rsidRPr="00AF1355">
        <w:rPr>
          <w:u w:val="single"/>
        </w:rPr>
        <w:t>Prepojenie s Poľskom</w:t>
      </w:r>
    </w:p>
    <w:p w:rsidR="00AC109A" w:rsidRPr="00AF1355" w:rsidRDefault="00AC109A" w:rsidP="00AC109A">
      <w:pPr>
        <w:tabs>
          <w:tab w:val="num" w:pos="720"/>
        </w:tabs>
        <w:ind w:left="720" w:hanging="12"/>
        <w:jc w:val="both"/>
      </w:pPr>
      <w:r w:rsidRPr="00B56579">
        <w:t>D</w:t>
      </w:r>
      <w:r>
        <w:t xml:space="preserve">elegovaným </w:t>
      </w:r>
      <w:r w:rsidRPr="00B56579">
        <w:t>nariaden</w:t>
      </w:r>
      <w:r>
        <w:t>ím</w:t>
      </w:r>
      <w:r w:rsidRPr="00B56579">
        <w:t xml:space="preserve"> Komisie (EÚ) 2018/540 z 23. novembra 2017, ktorým sa mení nariadenie Európskeho parlamentu a Rady (EÚ) č. 347/2013, pokiaľ ide o zoznam projektov spoločného záujmu pre Úniu</w:t>
      </w:r>
      <w:r>
        <w:t xml:space="preserve"> bol vydaný tzv. tretí zoznam PCI.</w:t>
      </w:r>
      <w:r w:rsidRPr="00AF1355">
        <w:t xml:space="preserve"> </w:t>
      </w:r>
      <w:r>
        <w:t>V </w:t>
      </w:r>
      <w:r w:rsidRPr="00AF1355">
        <w:t>rámci</w:t>
      </w:r>
      <w:r>
        <w:t xml:space="preserve"> </w:t>
      </w:r>
      <w:r w:rsidRPr="00AF1355">
        <w:t xml:space="preserve">bodu 6 </w:t>
      </w:r>
      <w:r>
        <w:t xml:space="preserve">– </w:t>
      </w:r>
      <w:r w:rsidRPr="00AF1355">
        <w:t>„Prioritný koridor Severojužné prepojenia plynovodov v</w:t>
      </w:r>
      <w:r>
        <w:t> </w:t>
      </w:r>
      <w:r w:rsidRPr="00AF1355">
        <w:t>stredovýchodnej</w:t>
      </w:r>
      <w:r>
        <w:t xml:space="preserve"> </w:t>
      </w:r>
      <w:r w:rsidRPr="00AF1355">
        <w:t>a juhovýchodnej Európe (‚NSI plyn východ‘)“ je zaradený aj projekt slovensko – poľského prepojenia.</w:t>
      </w:r>
    </w:p>
    <w:p w:rsidR="00AC109A" w:rsidRPr="00F41DE5" w:rsidRDefault="00AC109A" w:rsidP="00AC109A">
      <w:pPr>
        <w:tabs>
          <w:tab w:val="num" w:pos="720"/>
        </w:tabs>
        <w:ind w:left="720" w:hanging="12"/>
        <w:jc w:val="both"/>
      </w:pPr>
      <w:r w:rsidRPr="00F41DE5">
        <w:t xml:space="preserve">18. decembra 2017 </w:t>
      </w:r>
      <w:r>
        <w:t xml:space="preserve">bola podpísaná </w:t>
      </w:r>
      <w:r w:rsidRPr="00F41DE5">
        <w:t>grantov</w:t>
      </w:r>
      <w:r>
        <w:t>á</w:t>
      </w:r>
      <w:r w:rsidRPr="00F41DE5">
        <w:t xml:space="preserve"> dohod</w:t>
      </w:r>
      <w:r>
        <w:t>a</w:t>
      </w:r>
      <w:r w:rsidRPr="00F41DE5">
        <w:t xml:space="preserve"> na stavebné práce pre </w:t>
      </w:r>
      <w:r>
        <w:t xml:space="preserve">plynovod Poľsko – Slovensko, ktorá </w:t>
      </w:r>
      <w:r w:rsidRPr="00F41DE5">
        <w:t xml:space="preserve">získať finančnú podporu z Európskej únie </w:t>
      </w:r>
      <w:r>
        <w:t>vo</w:t>
      </w:r>
      <w:r w:rsidRPr="00F41DE5">
        <w:t xml:space="preserve"> výške 107,7 mil. €.</w:t>
      </w:r>
    </w:p>
    <w:p w:rsidR="00AC109A" w:rsidRPr="00F41DE5" w:rsidRDefault="00AC109A" w:rsidP="00AC109A">
      <w:pPr>
        <w:tabs>
          <w:tab w:val="num" w:pos="720"/>
        </w:tabs>
        <w:ind w:left="720" w:hanging="12"/>
        <w:jc w:val="both"/>
      </w:pPr>
      <w:r w:rsidRPr="00F41DE5">
        <w:t xml:space="preserve">30. apríla 2018 </w:t>
      </w:r>
      <w:r>
        <w:t xml:space="preserve">bola </w:t>
      </w:r>
      <w:r w:rsidRPr="00F41DE5">
        <w:t>podpísa</w:t>
      </w:r>
      <w:r>
        <w:t>ná</w:t>
      </w:r>
      <w:r w:rsidRPr="00F41DE5">
        <w:t xml:space="preserve"> prepojovaci</w:t>
      </w:r>
      <w:r>
        <w:t>a</w:t>
      </w:r>
      <w:r w:rsidRPr="00F41DE5">
        <w:t xml:space="preserve"> dohod</w:t>
      </w:r>
      <w:r>
        <w:t>a a</w:t>
      </w:r>
      <w:r w:rsidRPr="00F41DE5">
        <w:t xml:space="preserve"> prevádzkovatelia prijali pozitívne finálne investičné rozhodnutie.</w:t>
      </w:r>
    </w:p>
    <w:p w:rsidR="00AC109A" w:rsidRDefault="00AC109A" w:rsidP="00AC109A">
      <w:pPr>
        <w:tabs>
          <w:tab w:val="num" w:pos="720"/>
        </w:tabs>
        <w:ind w:left="720" w:hanging="12"/>
        <w:jc w:val="both"/>
      </w:pPr>
      <w:r w:rsidRPr="00F41DE5">
        <w:t>V júni 2018 bolo pre projekt vydané stavebné povolenie</w:t>
      </w:r>
      <w:r>
        <w:t>.</w:t>
      </w:r>
    </w:p>
    <w:p w:rsidR="00AC109A" w:rsidRDefault="00AC109A" w:rsidP="00AC109A">
      <w:pPr>
        <w:tabs>
          <w:tab w:val="num" w:pos="720"/>
        </w:tabs>
        <w:ind w:left="720" w:hanging="12"/>
        <w:jc w:val="both"/>
      </w:pPr>
    </w:p>
    <w:p w:rsidR="00AC109A" w:rsidRDefault="00AC109A" w:rsidP="00AC109A">
      <w:pPr>
        <w:numPr>
          <w:ilvl w:val="1"/>
          <w:numId w:val="3"/>
        </w:numPr>
        <w:tabs>
          <w:tab w:val="num" w:pos="720"/>
        </w:tabs>
        <w:ind w:left="720"/>
        <w:jc w:val="both"/>
        <w:rPr>
          <w:u w:val="single"/>
        </w:rPr>
      </w:pPr>
      <w:r>
        <w:rPr>
          <w:u w:val="single"/>
        </w:rPr>
        <w:t>Eastring</w:t>
      </w:r>
    </w:p>
    <w:p w:rsidR="00AC109A" w:rsidRDefault="00AC109A" w:rsidP="00AC109A">
      <w:pPr>
        <w:tabs>
          <w:tab w:val="num" w:pos="720"/>
        </w:tabs>
        <w:ind w:left="720" w:hanging="12"/>
        <w:jc w:val="both"/>
      </w:pPr>
      <w:r>
        <w:t xml:space="preserve">Po tom, čo projekt získal status projektu spoločného záujmu (PCI) spoločnosť eustream, a.s. a ďalší prevádzkovatelia, ktorí sú zapojení do projektu, budú </w:t>
      </w:r>
      <w:r w:rsidRPr="00324DD0">
        <w:t>spolupr</w:t>
      </w:r>
      <w:r>
        <w:t xml:space="preserve">acovať </w:t>
      </w:r>
      <w:r w:rsidRPr="00324DD0">
        <w:t>pri analýz</w:t>
      </w:r>
      <w:r>
        <w:t>ach</w:t>
      </w:r>
      <w:r w:rsidRPr="00324DD0">
        <w:t xml:space="preserve"> a</w:t>
      </w:r>
      <w:r>
        <w:t> </w:t>
      </w:r>
      <w:r w:rsidRPr="00324DD0">
        <w:t>hodnotení</w:t>
      </w:r>
      <w:r>
        <w:t xml:space="preserve"> s cieľom jeho realizácie v termíne podľa harmonogramu. Podľa </w:t>
      </w:r>
      <w:r w:rsidRPr="00B56579">
        <w:t>nariaden</w:t>
      </w:r>
      <w:r>
        <w:t xml:space="preserve">ia </w:t>
      </w:r>
      <w:r w:rsidRPr="00B56579">
        <w:t>Komisie (EÚ) 2018/540</w:t>
      </w:r>
      <w:r>
        <w:t xml:space="preserve"> je projekt zaradený aj na tretí zoznam PCI.</w:t>
      </w:r>
    </w:p>
    <w:p w:rsidR="00AC109A" w:rsidRPr="001A5992" w:rsidRDefault="00AC109A" w:rsidP="00AC109A">
      <w:pPr>
        <w:tabs>
          <w:tab w:val="num" w:pos="720"/>
        </w:tabs>
        <w:ind w:left="720" w:hanging="12"/>
        <w:jc w:val="both"/>
      </w:pPr>
      <w:r>
        <w:t>V</w:t>
      </w:r>
      <w:r w:rsidRPr="001A5992">
        <w:t xml:space="preserve"> máji 2017 </w:t>
      </w:r>
      <w:r>
        <w:t xml:space="preserve">bola podpísaná </w:t>
      </w:r>
      <w:r w:rsidRPr="001A5992">
        <w:t>grantov</w:t>
      </w:r>
      <w:r>
        <w:t>á</w:t>
      </w:r>
      <w:r w:rsidRPr="001A5992">
        <w:t xml:space="preserve"> dohod</w:t>
      </w:r>
      <w:r>
        <w:t>a</w:t>
      </w:r>
      <w:r w:rsidRPr="001A5992">
        <w:t xml:space="preserve"> na štúdiu uskutočniteľnosti plynovodu Eastring. Európska únia podporí štúdiu až do výšky 50 % jej oprávnených nákladov.</w:t>
      </w:r>
    </w:p>
    <w:p w:rsidR="00AC109A" w:rsidRPr="00AF1355" w:rsidRDefault="00AC109A" w:rsidP="00AC109A">
      <w:pPr>
        <w:tabs>
          <w:tab w:val="num" w:pos="720"/>
        </w:tabs>
        <w:ind w:left="720" w:hanging="12"/>
        <w:jc w:val="both"/>
      </w:pPr>
      <w:r w:rsidRPr="001A5992">
        <w:t>Eustream, a.s. v auguste 2017 podpísal zmluvu o vypracovaní štúdie uskutočniteľnosti s maďarskou konzultačnou a projekčnou spoločnosťou Euroil.</w:t>
      </w:r>
    </w:p>
    <w:p w:rsidR="00AC109A" w:rsidRPr="00AF1355" w:rsidRDefault="00AC109A" w:rsidP="00AC109A">
      <w:pPr>
        <w:tabs>
          <w:tab w:val="num" w:pos="720"/>
        </w:tabs>
        <w:ind w:left="720" w:hanging="360"/>
        <w:jc w:val="both"/>
      </w:pPr>
    </w:p>
    <w:p w:rsidR="00AC109A" w:rsidRPr="00AF1355" w:rsidRDefault="00AC109A" w:rsidP="00AC109A">
      <w:pPr>
        <w:numPr>
          <w:ilvl w:val="1"/>
          <w:numId w:val="3"/>
        </w:numPr>
        <w:tabs>
          <w:tab w:val="num" w:pos="720"/>
        </w:tabs>
        <w:ind w:left="720"/>
        <w:jc w:val="both"/>
        <w:rPr>
          <w:u w:val="single"/>
        </w:rPr>
      </w:pPr>
      <w:r w:rsidRPr="00AF1355">
        <w:rPr>
          <w:u w:val="single"/>
        </w:rPr>
        <w:t>Technické opatrenia na území Slovenska</w:t>
      </w:r>
    </w:p>
    <w:p w:rsidR="00AC109A" w:rsidRPr="00AF1355" w:rsidRDefault="00AC109A" w:rsidP="00AC109A">
      <w:pPr>
        <w:tabs>
          <w:tab w:val="num" w:pos="720"/>
        </w:tabs>
        <w:ind w:left="720"/>
        <w:jc w:val="both"/>
      </w:pPr>
      <w:r w:rsidRPr="00AF1355">
        <w:t>S cieľom zvýšiť úroveň bezpečnosti dodávky plynu boli realizované 2 projekty.</w:t>
      </w:r>
    </w:p>
    <w:p w:rsidR="00AC109A" w:rsidRPr="00AF1355" w:rsidRDefault="00AC109A" w:rsidP="00AC109A">
      <w:pPr>
        <w:tabs>
          <w:tab w:val="num" w:pos="720"/>
        </w:tabs>
        <w:ind w:left="720" w:hanging="360"/>
        <w:jc w:val="both"/>
      </w:pPr>
      <w:r w:rsidRPr="00AF1355">
        <w:tab/>
        <w:t>Spoločnosť NAFTA a.s. realizovala prepojenie zásobníkov s prepravnou sieťou, ktoré umožní navýšenie dodávok plynu zo zásobníka počas prerušenia dodávok plynu na Slovensko.</w:t>
      </w:r>
    </w:p>
    <w:p w:rsidR="00AC109A" w:rsidRDefault="00AC109A" w:rsidP="00AC109A">
      <w:pPr>
        <w:tabs>
          <w:tab w:val="num" w:pos="720"/>
        </w:tabs>
        <w:ind w:left="720" w:hanging="12"/>
        <w:jc w:val="both"/>
      </w:pPr>
      <w:r w:rsidRPr="00AF1355">
        <w:t>Spoločnosť eustream, a.s. realizovala opatrenia, ktoré umožňujú reverzný tok plynu v</w:t>
      </w:r>
      <w:r>
        <w:t> </w:t>
      </w:r>
      <w:r w:rsidRPr="00AF1355">
        <w:t>rámci</w:t>
      </w:r>
      <w:r>
        <w:t xml:space="preserve"> </w:t>
      </w:r>
      <w:r w:rsidRPr="00AF1355">
        <w:t>prepravnej siete na Slovensku. V tomto režime je možné zo západu na východ prepraviť množstvo plynu, ktoré je vyššie ako najvyššia spotreba na Slovensku v</w:t>
      </w:r>
      <w:r>
        <w:t> </w:t>
      </w:r>
      <w:r w:rsidRPr="00AF1355">
        <w:t>zimných</w:t>
      </w:r>
      <w:r>
        <w:t xml:space="preserve"> </w:t>
      </w:r>
      <w:r w:rsidRPr="00AF1355">
        <w:t>mesiacoch.</w:t>
      </w:r>
    </w:p>
    <w:p w:rsidR="00235085" w:rsidRDefault="00235085" w:rsidP="006531F1">
      <w:pPr>
        <w:widowControl w:val="0"/>
        <w:autoSpaceDE w:val="0"/>
        <w:autoSpaceDN w:val="0"/>
        <w:adjustRightInd w:val="0"/>
        <w:ind w:left="708" w:firstLine="1"/>
        <w:jc w:val="both"/>
        <w:sectPr w:rsidR="00235085">
          <w:footerReference w:type="even" r:id="rId10"/>
          <w:footerReference w:type="default" r:id="rId11"/>
          <w:pgSz w:w="11906" w:h="16838"/>
          <w:pgMar w:top="1417" w:right="1417" w:bottom="1417" w:left="1417" w:header="708" w:footer="708" w:gutter="0"/>
          <w:cols w:space="708"/>
        </w:sectPr>
      </w:pPr>
    </w:p>
    <w:p w:rsidR="00262984" w:rsidRPr="00262984" w:rsidRDefault="00262984" w:rsidP="0040228F">
      <w:pPr>
        <w:jc w:val="center"/>
      </w:pPr>
      <w:bookmarkStart w:id="0" w:name="_GoBack"/>
      <w:bookmarkEnd w:id="0"/>
    </w:p>
    <w:sectPr w:rsidR="00262984" w:rsidRPr="00262984" w:rsidSect="00235085">
      <w:pgSz w:w="11906" w:h="16838"/>
      <w:pgMar w:top="1417" w:right="1417" w:bottom="1417" w:left="1417" w:header="708" w:footer="708"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107" w:rsidRDefault="00C23107" w:rsidP="00D10187">
      <w:r>
        <w:separator/>
      </w:r>
    </w:p>
  </w:endnote>
  <w:endnote w:type="continuationSeparator" w:id="0">
    <w:p w:rsidR="00C23107" w:rsidRDefault="00C23107" w:rsidP="00D10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109A" w:rsidRDefault="00AC109A" w:rsidP="00E940EE">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15</w:t>
    </w:r>
    <w:r>
      <w:rPr>
        <w:rStyle w:val="slostrany"/>
      </w:rPr>
      <w:fldChar w:fldCharType="end"/>
    </w:r>
  </w:p>
  <w:p w:rsidR="00AC109A" w:rsidRDefault="00AC109A" w:rsidP="00E940EE">
    <w:pPr>
      <w:pStyle w:val="Pt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109A" w:rsidRDefault="00AC109A" w:rsidP="00E940EE">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40228F">
      <w:rPr>
        <w:rStyle w:val="slostrany"/>
        <w:noProof/>
      </w:rPr>
      <w:t>14</w:t>
    </w:r>
    <w:r>
      <w:rPr>
        <w:rStyle w:val="slostrany"/>
      </w:rPr>
      <w:fldChar w:fldCharType="end"/>
    </w:r>
  </w:p>
  <w:p w:rsidR="00AC109A" w:rsidRDefault="00AC109A" w:rsidP="00E940EE">
    <w:pPr>
      <w:pStyle w:val="Pt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984" w:rsidRDefault="00262984" w:rsidP="00325177">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15</w:t>
    </w:r>
    <w:r>
      <w:rPr>
        <w:rStyle w:val="slostrany"/>
      </w:rPr>
      <w:fldChar w:fldCharType="end"/>
    </w:r>
  </w:p>
  <w:p w:rsidR="00262984" w:rsidRDefault="00262984" w:rsidP="00325177">
    <w:pPr>
      <w:pStyle w:val="Pta"/>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984" w:rsidRDefault="00262984" w:rsidP="00325177">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40228F">
      <w:rPr>
        <w:rStyle w:val="slostrany"/>
        <w:noProof/>
      </w:rPr>
      <w:t>16</w:t>
    </w:r>
    <w:r>
      <w:rPr>
        <w:rStyle w:val="slostrany"/>
      </w:rPr>
      <w:fldChar w:fldCharType="end"/>
    </w:r>
  </w:p>
  <w:p w:rsidR="00262984" w:rsidRDefault="00262984" w:rsidP="00325177">
    <w:pPr>
      <w:pStyle w:val="Pt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107" w:rsidRDefault="00C23107" w:rsidP="00D10187">
      <w:r>
        <w:separator/>
      </w:r>
    </w:p>
  </w:footnote>
  <w:footnote w:type="continuationSeparator" w:id="0">
    <w:p w:rsidR="00C23107" w:rsidRDefault="00C23107" w:rsidP="00D101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442D4"/>
    <w:multiLevelType w:val="multilevel"/>
    <w:tmpl w:val="286E6098"/>
    <w:lvl w:ilvl="0">
      <w:start w:val="1"/>
      <w:numFmt w:val="upperLetter"/>
      <w:pStyle w:val="Heading1orobas"/>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Heading2loha"/>
      <w:lvlText w:val="%1.%2."/>
      <w:lvlJc w:val="left"/>
      <w:pPr>
        <w:tabs>
          <w:tab w:val="num" w:pos="1571"/>
        </w:tabs>
        <w:ind w:left="1571" w:hanging="851"/>
      </w:pPr>
      <w:rPr>
        <w:rFonts w:ascii="Times New Roman" w:hAnsi="Times New Roman" w:cs="Times New Roman" w:hint="default"/>
        <w:b w:val="0"/>
        <w:i w:val="0"/>
        <w:sz w:val="24"/>
        <w:szCs w:val="24"/>
      </w:rPr>
    </w:lvl>
    <w:lvl w:ilvl="2">
      <w:start w:val="1"/>
      <w:numFmt w:val="none"/>
      <w:lvlRestart w:val="0"/>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lvlText w:val="(%5)"/>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1" w15:restartNumberingAfterBreak="0">
    <w:nsid w:val="2DD20E0C"/>
    <w:multiLevelType w:val="hybridMultilevel"/>
    <w:tmpl w:val="FFAC379C"/>
    <w:lvl w:ilvl="0" w:tplc="041B0001">
      <w:start w:val="1"/>
      <w:numFmt w:val="bullet"/>
      <w:lvlText w:val=""/>
      <w:lvlJc w:val="left"/>
      <w:pPr>
        <w:tabs>
          <w:tab w:val="num" w:pos="720"/>
        </w:tabs>
        <w:ind w:left="720" w:hanging="360"/>
      </w:pPr>
      <w:rPr>
        <w:rFonts w:ascii="Symbol" w:hAnsi="Symbol" w:hint="default"/>
      </w:rPr>
    </w:lvl>
    <w:lvl w:ilvl="1" w:tplc="041B0017">
      <w:start w:val="1"/>
      <w:numFmt w:val="lowerLetter"/>
      <w:lvlText w:val="%2)"/>
      <w:lvlJc w:val="left"/>
      <w:pPr>
        <w:tabs>
          <w:tab w:val="num" w:pos="1440"/>
        </w:tabs>
        <w:ind w:left="1440" w:hanging="360"/>
      </w:pPr>
      <w:rPr>
        <w:rFonts w:cs="Times New Roman"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7611D"/>
    <w:multiLevelType w:val="hybridMultilevel"/>
    <w:tmpl w:val="A43AED7C"/>
    <w:lvl w:ilvl="0" w:tplc="F90E23F0">
      <w:start w:val="1"/>
      <w:numFmt w:val="bullet"/>
      <w:lvlText w:val=""/>
      <w:lvlJc w:val="left"/>
      <w:pPr>
        <w:tabs>
          <w:tab w:val="num" w:pos="1146"/>
        </w:tabs>
        <w:ind w:left="1146" w:hanging="360"/>
      </w:pPr>
      <w:rPr>
        <w:rFonts w:ascii="Symbol" w:hAnsi="Symbol" w:hint="default"/>
      </w:rPr>
    </w:lvl>
    <w:lvl w:ilvl="1" w:tplc="041B0003">
      <w:start w:val="1"/>
      <w:numFmt w:val="bullet"/>
      <w:lvlText w:val="o"/>
      <w:lvlJc w:val="left"/>
      <w:pPr>
        <w:ind w:left="1866" w:hanging="360"/>
      </w:pPr>
      <w:rPr>
        <w:rFonts w:ascii="Courier New" w:hAnsi="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 w15:restartNumberingAfterBreak="0">
    <w:nsid w:val="4AAD1C71"/>
    <w:multiLevelType w:val="hybridMultilevel"/>
    <w:tmpl w:val="3B9060DA"/>
    <w:lvl w:ilvl="0" w:tplc="E53E1990">
      <w:numFmt w:val="bullet"/>
      <w:lvlText w:val="-"/>
      <w:lvlJc w:val="left"/>
      <w:pPr>
        <w:ind w:left="1207" w:hanging="360"/>
      </w:pPr>
      <w:rPr>
        <w:rFonts w:ascii="Symbol" w:eastAsia="Times New Roman" w:hAnsi="Symbol" w:hint="default"/>
      </w:rPr>
    </w:lvl>
    <w:lvl w:ilvl="1" w:tplc="041B0003" w:tentative="1">
      <w:start w:val="1"/>
      <w:numFmt w:val="bullet"/>
      <w:lvlText w:val="o"/>
      <w:lvlJc w:val="left"/>
      <w:pPr>
        <w:ind w:left="1927" w:hanging="360"/>
      </w:pPr>
      <w:rPr>
        <w:rFonts w:ascii="Courier New" w:hAnsi="Courier New" w:hint="default"/>
      </w:rPr>
    </w:lvl>
    <w:lvl w:ilvl="2" w:tplc="041B0005" w:tentative="1">
      <w:start w:val="1"/>
      <w:numFmt w:val="bullet"/>
      <w:lvlText w:val=""/>
      <w:lvlJc w:val="left"/>
      <w:pPr>
        <w:ind w:left="2647" w:hanging="360"/>
      </w:pPr>
      <w:rPr>
        <w:rFonts w:ascii="Wingdings" w:hAnsi="Wingdings" w:hint="default"/>
      </w:rPr>
    </w:lvl>
    <w:lvl w:ilvl="3" w:tplc="041B0001" w:tentative="1">
      <w:start w:val="1"/>
      <w:numFmt w:val="bullet"/>
      <w:lvlText w:val=""/>
      <w:lvlJc w:val="left"/>
      <w:pPr>
        <w:ind w:left="3367" w:hanging="360"/>
      </w:pPr>
      <w:rPr>
        <w:rFonts w:ascii="Symbol" w:hAnsi="Symbol" w:hint="default"/>
      </w:rPr>
    </w:lvl>
    <w:lvl w:ilvl="4" w:tplc="041B0003" w:tentative="1">
      <w:start w:val="1"/>
      <w:numFmt w:val="bullet"/>
      <w:lvlText w:val="o"/>
      <w:lvlJc w:val="left"/>
      <w:pPr>
        <w:ind w:left="4087" w:hanging="360"/>
      </w:pPr>
      <w:rPr>
        <w:rFonts w:ascii="Courier New" w:hAnsi="Courier New" w:hint="default"/>
      </w:rPr>
    </w:lvl>
    <w:lvl w:ilvl="5" w:tplc="041B0005" w:tentative="1">
      <w:start w:val="1"/>
      <w:numFmt w:val="bullet"/>
      <w:lvlText w:val=""/>
      <w:lvlJc w:val="left"/>
      <w:pPr>
        <w:ind w:left="4807" w:hanging="360"/>
      </w:pPr>
      <w:rPr>
        <w:rFonts w:ascii="Wingdings" w:hAnsi="Wingdings" w:hint="default"/>
      </w:rPr>
    </w:lvl>
    <w:lvl w:ilvl="6" w:tplc="041B0001" w:tentative="1">
      <w:start w:val="1"/>
      <w:numFmt w:val="bullet"/>
      <w:lvlText w:val=""/>
      <w:lvlJc w:val="left"/>
      <w:pPr>
        <w:ind w:left="5527" w:hanging="360"/>
      </w:pPr>
      <w:rPr>
        <w:rFonts w:ascii="Symbol" w:hAnsi="Symbol" w:hint="default"/>
      </w:rPr>
    </w:lvl>
    <w:lvl w:ilvl="7" w:tplc="041B0003" w:tentative="1">
      <w:start w:val="1"/>
      <w:numFmt w:val="bullet"/>
      <w:lvlText w:val="o"/>
      <w:lvlJc w:val="left"/>
      <w:pPr>
        <w:ind w:left="6247" w:hanging="360"/>
      </w:pPr>
      <w:rPr>
        <w:rFonts w:ascii="Courier New" w:hAnsi="Courier New" w:hint="default"/>
      </w:rPr>
    </w:lvl>
    <w:lvl w:ilvl="8" w:tplc="041B0005" w:tentative="1">
      <w:start w:val="1"/>
      <w:numFmt w:val="bullet"/>
      <w:lvlText w:val=""/>
      <w:lvlJc w:val="left"/>
      <w:pPr>
        <w:ind w:left="6967" w:hanging="360"/>
      </w:pPr>
      <w:rPr>
        <w:rFonts w:ascii="Wingdings" w:hAnsi="Wingdings" w:hint="default"/>
      </w:rPr>
    </w:lvl>
  </w:abstractNum>
  <w:abstractNum w:abstractNumId="4" w15:restartNumberingAfterBreak="0">
    <w:nsid w:val="54587A6F"/>
    <w:multiLevelType w:val="hybridMultilevel"/>
    <w:tmpl w:val="A7D63892"/>
    <w:lvl w:ilvl="0" w:tplc="0405000F">
      <w:start w:val="1"/>
      <w:numFmt w:val="decimal"/>
      <w:lvlText w:val="%1."/>
      <w:lvlJc w:val="left"/>
      <w:pPr>
        <w:tabs>
          <w:tab w:val="num" w:pos="720"/>
        </w:tabs>
        <w:ind w:left="720" w:hanging="360"/>
      </w:pPr>
      <w:rPr>
        <w:rFonts w:cs="Times New Roman"/>
      </w:rPr>
    </w:lvl>
    <w:lvl w:ilvl="1" w:tplc="041B0001">
      <w:start w:val="1"/>
      <w:numFmt w:val="bullet"/>
      <w:lvlText w:val=""/>
      <w:lvlJc w:val="left"/>
      <w:pPr>
        <w:tabs>
          <w:tab w:val="num" w:pos="1440"/>
        </w:tabs>
        <w:ind w:left="1440" w:hanging="360"/>
      </w:pPr>
      <w:rPr>
        <w:rFonts w:ascii="Symbol" w:hAnsi="Symbol" w:hint="default"/>
      </w:rPr>
    </w:lvl>
    <w:lvl w:ilvl="2" w:tplc="DB9CA44A">
      <w:start w:val="1"/>
      <w:numFmt w:val="lowerLetter"/>
      <w:lvlText w:val="%3)"/>
      <w:lvlJc w:val="left"/>
      <w:pPr>
        <w:tabs>
          <w:tab w:val="num" w:pos="2340"/>
        </w:tabs>
        <w:ind w:left="234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D956F26"/>
    <w:multiLevelType w:val="hybridMultilevel"/>
    <w:tmpl w:val="9C76D5BE"/>
    <w:lvl w:ilvl="0" w:tplc="F3E2C7EE">
      <w:start w:val="1"/>
      <w:numFmt w:val="lowerLetter"/>
      <w:lvlText w:val="%1)"/>
      <w:lvlJc w:val="left"/>
      <w:pPr>
        <w:tabs>
          <w:tab w:val="num" w:pos="1207"/>
        </w:tabs>
        <w:ind w:left="1207" w:hanging="360"/>
      </w:pPr>
      <w:rPr>
        <w:rFonts w:cs="Times New Roman" w:hint="default"/>
      </w:rPr>
    </w:lvl>
    <w:lvl w:ilvl="1" w:tplc="041B0019" w:tentative="1">
      <w:start w:val="1"/>
      <w:numFmt w:val="lowerLetter"/>
      <w:lvlText w:val="%2."/>
      <w:lvlJc w:val="left"/>
      <w:pPr>
        <w:tabs>
          <w:tab w:val="num" w:pos="1927"/>
        </w:tabs>
        <w:ind w:left="1927" w:hanging="360"/>
      </w:pPr>
      <w:rPr>
        <w:rFonts w:cs="Times New Roman"/>
      </w:rPr>
    </w:lvl>
    <w:lvl w:ilvl="2" w:tplc="041B001B" w:tentative="1">
      <w:start w:val="1"/>
      <w:numFmt w:val="lowerRoman"/>
      <w:lvlText w:val="%3."/>
      <w:lvlJc w:val="right"/>
      <w:pPr>
        <w:tabs>
          <w:tab w:val="num" w:pos="2647"/>
        </w:tabs>
        <w:ind w:left="2647" w:hanging="180"/>
      </w:pPr>
      <w:rPr>
        <w:rFonts w:cs="Times New Roman"/>
      </w:rPr>
    </w:lvl>
    <w:lvl w:ilvl="3" w:tplc="041B000F" w:tentative="1">
      <w:start w:val="1"/>
      <w:numFmt w:val="decimal"/>
      <w:lvlText w:val="%4."/>
      <w:lvlJc w:val="left"/>
      <w:pPr>
        <w:tabs>
          <w:tab w:val="num" w:pos="3367"/>
        </w:tabs>
        <w:ind w:left="3367" w:hanging="360"/>
      </w:pPr>
      <w:rPr>
        <w:rFonts w:cs="Times New Roman"/>
      </w:rPr>
    </w:lvl>
    <w:lvl w:ilvl="4" w:tplc="041B0019" w:tentative="1">
      <w:start w:val="1"/>
      <w:numFmt w:val="lowerLetter"/>
      <w:lvlText w:val="%5."/>
      <w:lvlJc w:val="left"/>
      <w:pPr>
        <w:tabs>
          <w:tab w:val="num" w:pos="4087"/>
        </w:tabs>
        <w:ind w:left="4087" w:hanging="360"/>
      </w:pPr>
      <w:rPr>
        <w:rFonts w:cs="Times New Roman"/>
      </w:rPr>
    </w:lvl>
    <w:lvl w:ilvl="5" w:tplc="041B001B" w:tentative="1">
      <w:start w:val="1"/>
      <w:numFmt w:val="lowerRoman"/>
      <w:lvlText w:val="%6."/>
      <w:lvlJc w:val="right"/>
      <w:pPr>
        <w:tabs>
          <w:tab w:val="num" w:pos="4807"/>
        </w:tabs>
        <w:ind w:left="4807" w:hanging="180"/>
      </w:pPr>
      <w:rPr>
        <w:rFonts w:cs="Times New Roman"/>
      </w:rPr>
    </w:lvl>
    <w:lvl w:ilvl="6" w:tplc="041B000F" w:tentative="1">
      <w:start w:val="1"/>
      <w:numFmt w:val="decimal"/>
      <w:lvlText w:val="%7."/>
      <w:lvlJc w:val="left"/>
      <w:pPr>
        <w:tabs>
          <w:tab w:val="num" w:pos="5527"/>
        </w:tabs>
        <w:ind w:left="5527" w:hanging="360"/>
      </w:pPr>
      <w:rPr>
        <w:rFonts w:cs="Times New Roman"/>
      </w:rPr>
    </w:lvl>
    <w:lvl w:ilvl="7" w:tplc="041B0019" w:tentative="1">
      <w:start w:val="1"/>
      <w:numFmt w:val="lowerLetter"/>
      <w:lvlText w:val="%8."/>
      <w:lvlJc w:val="left"/>
      <w:pPr>
        <w:tabs>
          <w:tab w:val="num" w:pos="6247"/>
        </w:tabs>
        <w:ind w:left="6247" w:hanging="360"/>
      </w:pPr>
      <w:rPr>
        <w:rFonts w:cs="Times New Roman"/>
      </w:rPr>
    </w:lvl>
    <w:lvl w:ilvl="8" w:tplc="041B001B" w:tentative="1">
      <w:start w:val="1"/>
      <w:numFmt w:val="lowerRoman"/>
      <w:lvlText w:val="%9."/>
      <w:lvlJc w:val="right"/>
      <w:pPr>
        <w:tabs>
          <w:tab w:val="num" w:pos="6967"/>
        </w:tabs>
        <w:ind w:left="6967" w:hanging="180"/>
      </w:pPr>
      <w:rPr>
        <w:rFonts w:cs="Times New Roman"/>
      </w:rPr>
    </w:lvl>
  </w:abstractNum>
  <w:abstractNum w:abstractNumId="6" w15:restartNumberingAfterBreak="0">
    <w:nsid w:val="5FF04B74"/>
    <w:multiLevelType w:val="hybridMultilevel"/>
    <w:tmpl w:val="2502040E"/>
    <w:lvl w:ilvl="0" w:tplc="9B12A018">
      <w:start w:val="1"/>
      <w:numFmt w:val="lowerLetter"/>
      <w:lvlText w:val="%1)"/>
      <w:lvlJc w:val="left"/>
      <w:pPr>
        <w:tabs>
          <w:tab w:val="num" w:pos="735"/>
        </w:tabs>
        <w:ind w:left="735" w:hanging="37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6A73C68"/>
    <w:multiLevelType w:val="hybridMultilevel"/>
    <w:tmpl w:val="A548626C"/>
    <w:lvl w:ilvl="0" w:tplc="216A3686">
      <w:start w:val="1"/>
      <w:numFmt w:val="lowerLetter"/>
      <w:lvlText w:val="%1)"/>
      <w:lvlJc w:val="left"/>
      <w:pPr>
        <w:tabs>
          <w:tab w:val="num" w:pos="720"/>
        </w:tabs>
        <w:ind w:left="720" w:hanging="360"/>
      </w:pPr>
      <w:rPr>
        <w:rFonts w:ascii="Times New Roman" w:eastAsia="Times New Roman" w:hAnsi="Times New Roman" w:cs="Times New Roman"/>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C41043"/>
    <w:multiLevelType w:val="hybridMultilevel"/>
    <w:tmpl w:val="161ED4F4"/>
    <w:lvl w:ilvl="0" w:tplc="041B000F">
      <w:start w:val="1"/>
      <w:numFmt w:val="decimal"/>
      <w:lvlText w:val="%1."/>
      <w:lvlJc w:val="left"/>
      <w:pPr>
        <w:tabs>
          <w:tab w:val="num" w:pos="3960"/>
        </w:tabs>
        <w:ind w:left="3960" w:hanging="360"/>
      </w:pPr>
      <w:rPr>
        <w:rFonts w:cs="Times New Roman"/>
      </w:rPr>
    </w:lvl>
    <w:lvl w:ilvl="1" w:tplc="041B0019" w:tentative="1">
      <w:start w:val="1"/>
      <w:numFmt w:val="lowerLetter"/>
      <w:lvlText w:val="%2."/>
      <w:lvlJc w:val="left"/>
      <w:pPr>
        <w:tabs>
          <w:tab w:val="num" w:pos="4680"/>
        </w:tabs>
        <w:ind w:left="4680" w:hanging="360"/>
      </w:pPr>
      <w:rPr>
        <w:rFonts w:cs="Times New Roman"/>
      </w:rPr>
    </w:lvl>
    <w:lvl w:ilvl="2" w:tplc="041B001B" w:tentative="1">
      <w:start w:val="1"/>
      <w:numFmt w:val="lowerRoman"/>
      <w:lvlText w:val="%3."/>
      <w:lvlJc w:val="right"/>
      <w:pPr>
        <w:tabs>
          <w:tab w:val="num" w:pos="5400"/>
        </w:tabs>
        <w:ind w:left="5400" w:hanging="180"/>
      </w:pPr>
      <w:rPr>
        <w:rFonts w:cs="Times New Roman"/>
      </w:rPr>
    </w:lvl>
    <w:lvl w:ilvl="3" w:tplc="041B000F" w:tentative="1">
      <w:start w:val="1"/>
      <w:numFmt w:val="decimal"/>
      <w:lvlText w:val="%4."/>
      <w:lvlJc w:val="left"/>
      <w:pPr>
        <w:tabs>
          <w:tab w:val="num" w:pos="6120"/>
        </w:tabs>
        <w:ind w:left="6120" w:hanging="360"/>
      </w:pPr>
      <w:rPr>
        <w:rFonts w:cs="Times New Roman"/>
      </w:rPr>
    </w:lvl>
    <w:lvl w:ilvl="4" w:tplc="041B0019" w:tentative="1">
      <w:start w:val="1"/>
      <w:numFmt w:val="lowerLetter"/>
      <w:lvlText w:val="%5."/>
      <w:lvlJc w:val="left"/>
      <w:pPr>
        <w:tabs>
          <w:tab w:val="num" w:pos="6840"/>
        </w:tabs>
        <w:ind w:left="6840" w:hanging="360"/>
      </w:pPr>
      <w:rPr>
        <w:rFonts w:cs="Times New Roman"/>
      </w:rPr>
    </w:lvl>
    <w:lvl w:ilvl="5" w:tplc="041B001B" w:tentative="1">
      <w:start w:val="1"/>
      <w:numFmt w:val="lowerRoman"/>
      <w:lvlText w:val="%6."/>
      <w:lvlJc w:val="right"/>
      <w:pPr>
        <w:tabs>
          <w:tab w:val="num" w:pos="7560"/>
        </w:tabs>
        <w:ind w:left="7560" w:hanging="180"/>
      </w:pPr>
      <w:rPr>
        <w:rFonts w:cs="Times New Roman"/>
      </w:rPr>
    </w:lvl>
    <w:lvl w:ilvl="6" w:tplc="041B000F" w:tentative="1">
      <w:start w:val="1"/>
      <w:numFmt w:val="decimal"/>
      <w:lvlText w:val="%7."/>
      <w:lvlJc w:val="left"/>
      <w:pPr>
        <w:tabs>
          <w:tab w:val="num" w:pos="8280"/>
        </w:tabs>
        <w:ind w:left="8280" w:hanging="360"/>
      </w:pPr>
      <w:rPr>
        <w:rFonts w:cs="Times New Roman"/>
      </w:rPr>
    </w:lvl>
    <w:lvl w:ilvl="7" w:tplc="041B0019" w:tentative="1">
      <w:start w:val="1"/>
      <w:numFmt w:val="lowerLetter"/>
      <w:lvlText w:val="%8."/>
      <w:lvlJc w:val="left"/>
      <w:pPr>
        <w:tabs>
          <w:tab w:val="num" w:pos="9000"/>
        </w:tabs>
        <w:ind w:left="9000" w:hanging="360"/>
      </w:pPr>
      <w:rPr>
        <w:rFonts w:cs="Times New Roman"/>
      </w:rPr>
    </w:lvl>
    <w:lvl w:ilvl="8" w:tplc="041B001B" w:tentative="1">
      <w:start w:val="1"/>
      <w:numFmt w:val="lowerRoman"/>
      <w:lvlText w:val="%9."/>
      <w:lvlJc w:val="right"/>
      <w:pPr>
        <w:tabs>
          <w:tab w:val="num" w:pos="9720"/>
        </w:tabs>
        <w:ind w:left="9720" w:hanging="180"/>
      </w:pPr>
      <w:rPr>
        <w:rFonts w:cs="Times New Roman"/>
      </w:rPr>
    </w:lvl>
  </w:abstractNum>
  <w:num w:numId="1">
    <w:abstractNumId w:val="3"/>
  </w:num>
  <w:num w:numId="2">
    <w:abstractNumId w:val="2"/>
  </w:num>
  <w:num w:numId="3">
    <w:abstractNumId w:val="1"/>
  </w:num>
  <w:num w:numId="4">
    <w:abstractNumId w:val="8"/>
  </w:num>
  <w:num w:numId="5">
    <w:abstractNumId w:val="5"/>
  </w:num>
  <w:num w:numId="6">
    <w:abstractNumId w:val="4"/>
  </w:num>
  <w:num w:numId="7">
    <w:abstractNumId w:val="6"/>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E7E"/>
    <w:rsid w:val="000002FE"/>
    <w:rsid w:val="000004B5"/>
    <w:rsid w:val="00000F83"/>
    <w:rsid w:val="0000168A"/>
    <w:rsid w:val="000019B4"/>
    <w:rsid w:val="000019FD"/>
    <w:rsid w:val="00001B68"/>
    <w:rsid w:val="00001D2A"/>
    <w:rsid w:val="00001EDB"/>
    <w:rsid w:val="000024D0"/>
    <w:rsid w:val="000024EB"/>
    <w:rsid w:val="0000266C"/>
    <w:rsid w:val="00002A33"/>
    <w:rsid w:val="00002AD8"/>
    <w:rsid w:val="00002F67"/>
    <w:rsid w:val="00002FFE"/>
    <w:rsid w:val="00003197"/>
    <w:rsid w:val="00003995"/>
    <w:rsid w:val="00003A3D"/>
    <w:rsid w:val="00004662"/>
    <w:rsid w:val="00005201"/>
    <w:rsid w:val="000052FE"/>
    <w:rsid w:val="0000543F"/>
    <w:rsid w:val="00005B8E"/>
    <w:rsid w:val="000061BF"/>
    <w:rsid w:val="00006226"/>
    <w:rsid w:val="000067D8"/>
    <w:rsid w:val="00006924"/>
    <w:rsid w:val="00007157"/>
    <w:rsid w:val="000073D2"/>
    <w:rsid w:val="0000750B"/>
    <w:rsid w:val="00007A7C"/>
    <w:rsid w:val="000101C1"/>
    <w:rsid w:val="0001028A"/>
    <w:rsid w:val="000107AA"/>
    <w:rsid w:val="000107C2"/>
    <w:rsid w:val="00010AC8"/>
    <w:rsid w:val="00010D2D"/>
    <w:rsid w:val="00010E7F"/>
    <w:rsid w:val="00010FAE"/>
    <w:rsid w:val="00011149"/>
    <w:rsid w:val="00011471"/>
    <w:rsid w:val="000118A3"/>
    <w:rsid w:val="00011981"/>
    <w:rsid w:val="00011988"/>
    <w:rsid w:val="00011CA0"/>
    <w:rsid w:val="0001224B"/>
    <w:rsid w:val="00012A2D"/>
    <w:rsid w:val="00012D0A"/>
    <w:rsid w:val="00012DCF"/>
    <w:rsid w:val="000132DF"/>
    <w:rsid w:val="00013503"/>
    <w:rsid w:val="0001397C"/>
    <w:rsid w:val="00013B60"/>
    <w:rsid w:val="00013D72"/>
    <w:rsid w:val="00013E98"/>
    <w:rsid w:val="00014093"/>
    <w:rsid w:val="00014FD7"/>
    <w:rsid w:val="000150A6"/>
    <w:rsid w:val="00015286"/>
    <w:rsid w:val="00015DC8"/>
    <w:rsid w:val="00016285"/>
    <w:rsid w:val="000165AF"/>
    <w:rsid w:val="000165FF"/>
    <w:rsid w:val="000169DC"/>
    <w:rsid w:val="00016A0A"/>
    <w:rsid w:val="000170B1"/>
    <w:rsid w:val="00017585"/>
    <w:rsid w:val="000177C4"/>
    <w:rsid w:val="00017808"/>
    <w:rsid w:val="00017F65"/>
    <w:rsid w:val="00020C3E"/>
    <w:rsid w:val="00020EEC"/>
    <w:rsid w:val="00020EF5"/>
    <w:rsid w:val="00020EF8"/>
    <w:rsid w:val="0002125B"/>
    <w:rsid w:val="00021835"/>
    <w:rsid w:val="00021C9F"/>
    <w:rsid w:val="00021E83"/>
    <w:rsid w:val="00021EF3"/>
    <w:rsid w:val="00022DE0"/>
    <w:rsid w:val="000231D0"/>
    <w:rsid w:val="0002346A"/>
    <w:rsid w:val="00023531"/>
    <w:rsid w:val="00023B1B"/>
    <w:rsid w:val="00023C55"/>
    <w:rsid w:val="00023D67"/>
    <w:rsid w:val="000246B6"/>
    <w:rsid w:val="000247FB"/>
    <w:rsid w:val="00024991"/>
    <w:rsid w:val="000249D3"/>
    <w:rsid w:val="00024CD3"/>
    <w:rsid w:val="000255F4"/>
    <w:rsid w:val="00025A64"/>
    <w:rsid w:val="00025BAD"/>
    <w:rsid w:val="00025E7D"/>
    <w:rsid w:val="000266E1"/>
    <w:rsid w:val="0002683D"/>
    <w:rsid w:val="00026A90"/>
    <w:rsid w:val="00026B0D"/>
    <w:rsid w:val="00026DF1"/>
    <w:rsid w:val="0002755C"/>
    <w:rsid w:val="00027574"/>
    <w:rsid w:val="0002764D"/>
    <w:rsid w:val="0002784C"/>
    <w:rsid w:val="00027920"/>
    <w:rsid w:val="00027B85"/>
    <w:rsid w:val="00027F81"/>
    <w:rsid w:val="00030034"/>
    <w:rsid w:val="0003042C"/>
    <w:rsid w:val="00030436"/>
    <w:rsid w:val="000304B1"/>
    <w:rsid w:val="00030AE6"/>
    <w:rsid w:val="000315BF"/>
    <w:rsid w:val="00031932"/>
    <w:rsid w:val="00031DB8"/>
    <w:rsid w:val="0003234F"/>
    <w:rsid w:val="000325AB"/>
    <w:rsid w:val="00032777"/>
    <w:rsid w:val="000329A8"/>
    <w:rsid w:val="000329C7"/>
    <w:rsid w:val="00033335"/>
    <w:rsid w:val="00033977"/>
    <w:rsid w:val="0003412A"/>
    <w:rsid w:val="00034723"/>
    <w:rsid w:val="00034757"/>
    <w:rsid w:val="00034814"/>
    <w:rsid w:val="00034926"/>
    <w:rsid w:val="00034F7E"/>
    <w:rsid w:val="000355B7"/>
    <w:rsid w:val="000356AE"/>
    <w:rsid w:val="0003594C"/>
    <w:rsid w:val="00035A2E"/>
    <w:rsid w:val="000363DA"/>
    <w:rsid w:val="00036434"/>
    <w:rsid w:val="00036CC7"/>
    <w:rsid w:val="00036CFE"/>
    <w:rsid w:val="0003728A"/>
    <w:rsid w:val="000372FA"/>
    <w:rsid w:val="00037E0E"/>
    <w:rsid w:val="00040585"/>
    <w:rsid w:val="000407E0"/>
    <w:rsid w:val="00040FC9"/>
    <w:rsid w:val="000413BC"/>
    <w:rsid w:val="00041809"/>
    <w:rsid w:val="00041C87"/>
    <w:rsid w:val="00042410"/>
    <w:rsid w:val="00042BC4"/>
    <w:rsid w:val="0004328A"/>
    <w:rsid w:val="00043335"/>
    <w:rsid w:val="00043512"/>
    <w:rsid w:val="00043727"/>
    <w:rsid w:val="00043A57"/>
    <w:rsid w:val="00043DCE"/>
    <w:rsid w:val="00043F8D"/>
    <w:rsid w:val="000440F2"/>
    <w:rsid w:val="000442E2"/>
    <w:rsid w:val="00044300"/>
    <w:rsid w:val="00044AC7"/>
    <w:rsid w:val="00044BF7"/>
    <w:rsid w:val="00044FA7"/>
    <w:rsid w:val="00045558"/>
    <w:rsid w:val="00045BA7"/>
    <w:rsid w:val="00045C1C"/>
    <w:rsid w:val="00045FEA"/>
    <w:rsid w:val="00046CB4"/>
    <w:rsid w:val="00046E0A"/>
    <w:rsid w:val="00046FB9"/>
    <w:rsid w:val="000474F0"/>
    <w:rsid w:val="000478D9"/>
    <w:rsid w:val="000478EA"/>
    <w:rsid w:val="00047E18"/>
    <w:rsid w:val="00047EE5"/>
    <w:rsid w:val="0005019E"/>
    <w:rsid w:val="0005038A"/>
    <w:rsid w:val="00050418"/>
    <w:rsid w:val="000507E1"/>
    <w:rsid w:val="00051207"/>
    <w:rsid w:val="00051445"/>
    <w:rsid w:val="00051E08"/>
    <w:rsid w:val="0005203A"/>
    <w:rsid w:val="000521A4"/>
    <w:rsid w:val="000522A4"/>
    <w:rsid w:val="0005269D"/>
    <w:rsid w:val="000526E6"/>
    <w:rsid w:val="00052D01"/>
    <w:rsid w:val="00053043"/>
    <w:rsid w:val="000532EF"/>
    <w:rsid w:val="000534FF"/>
    <w:rsid w:val="000536BC"/>
    <w:rsid w:val="00053BAE"/>
    <w:rsid w:val="00053D22"/>
    <w:rsid w:val="00053F1B"/>
    <w:rsid w:val="0005442F"/>
    <w:rsid w:val="00054C7B"/>
    <w:rsid w:val="00055244"/>
    <w:rsid w:val="000552AB"/>
    <w:rsid w:val="0005534E"/>
    <w:rsid w:val="0005556D"/>
    <w:rsid w:val="000568EA"/>
    <w:rsid w:val="00056A37"/>
    <w:rsid w:val="00056F92"/>
    <w:rsid w:val="00056FBD"/>
    <w:rsid w:val="00057385"/>
    <w:rsid w:val="000573E0"/>
    <w:rsid w:val="00057AEE"/>
    <w:rsid w:val="00057F73"/>
    <w:rsid w:val="000601F6"/>
    <w:rsid w:val="0006025D"/>
    <w:rsid w:val="00060287"/>
    <w:rsid w:val="00060878"/>
    <w:rsid w:val="00060B56"/>
    <w:rsid w:val="00060F7E"/>
    <w:rsid w:val="0006112C"/>
    <w:rsid w:val="000615CC"/>
    <w:rsid w:val="00061740"/>
    <w:rsid w:val="00061E33"/>
    <w:rsid w:val="00061EF6"/>
    <w:rsid w:val="000623CE"/>
    <w:rsid w:val="00062487"/>
    <w:rsid w:val="00062C96"/>
    <w:rsid w:val="00062F64"/>
    <w:rsid w:val="00062FC3"/>
    <w:rsid w:val="0006321F"/>
    <w:rsid w:val="000632F8"/>
    <w:rsid w:val="000636A1"/>
    <w:rsid w:val="000636E7"/>
    <w:rsid w:val="00063A1F"/>
    <w:rsid w:val="00063A5D"/>
    <w:rsid w:val="00063BB1"/>
    <w:rsid w:val="0006404C"/>
    <w:rsid w:val="0006430F"/>
    <w:rsid w:val="000646E6"/>
    <w:rsid w:val="00064C9D"/>
    <w:rsid w:val="00064FD1"/>
    <w:rsid w:val="0006516B"/>
    <w:rsid w:val="000651F3"/>
    <w:rsid w:val="00065E9D"/>
    <w:rsid w:val="00065EAE"/>
    <w:rsid w:val="00065F91"/>
    <w:rsid w:val="0006624F"/>
    <w:rsid w:val="00066BB7"/>
    <w:rsid w:val="00066BDB"/>
    <w:rsid w:val="0006732F"/>
    <w:rsid w:val="0006736F"/>
    <w:rsid w:val="00067511"/>
    <w:rsid w:val="000675BC"/>
    <w:rsid w:val="000676BE"/>
    <w:rsid w:val="000677E5"/>
    <w:rsid w:val="000678E1"/>
    <w:rsid w:val="00067E88"/>
    <w:rsid w:val="00070012"/>
    <w:rsid w:val="000700D3"/>
    <w:rsid w:val="0007131A"/>
    <w:rsid w:val="0007157E"/>
    <w:rsid w:val="00071691"/>
    <w:rsid w:val="0007185B"/>
    <w:rsid w:val="000718DE"/>
    <w:rsid w:val="00071C8B"/>
    <w:rsid w:val="00072612"/>
    <w:rsid w:val="00072680"/>
    <w:rsid w:val="00072B3F"/>
    <w:rsid w:val="00072F4C"/>
    <w:rsid w:val="0007374E"/>
    <w:rsid w:val="00073AED"/>
    <w:rsid w:val="00073C0B"/>
    <w:rsid w:val="00073CEF"/>
    <w:rsid w:val="00073D7F"/>
    <w:rsid w:val="000740CD"/>
    <w:rsid w:val="000741A2"/>
    <w:rsid w:val="0007426E"/>
    <w:rsid w:val="00074540"/>
    <w:rsid w:val="000746A9"/>
    <w:rsid w:val="00074C37"/>
    <w:rsid w:val="000754C9"/>
    <w:rsid w:val="00075726"/>
    <w:rsid w:val="0007582B"/>
    <w:rsid w:val="000758AB"/>
    <w:rsid w:val="00075A97"/>
    <w:rsid w:val="00075E5C"/>
    <w:rsid w:val="00075E96"/>
    <w:rsid w:val="00077517"/>
    <w:rsid w:val="000775F9"/>
    <w:rsid w:val="00077C41"/>
    <w:rsid w:val="00077F92"/>
    <w:rsid w:val="000801F1"/>
    <w:rsid w:val="000802AE"/>
    <w:rsid w:val="000804CC"/>
    <w:rsid w:val="000805CD"/>
    <w:rsid w:val="00080F3A"/>
    <w:rsid w:val="000813A5"/>
    <w:rsid w:val="00081D9E"/>
    <w:rsid w:val="000828E8"/>
    <w:rsid w:val="00082C7B"/>
    <w:rsid w:val="00083161"/>
    <w:rsid w:val="000832A5"/>
    <w:rsid w:val="00083331"/>
    <w:rsid w:val="000841BC"/>
    <w:rsid w:val="0008429A"/>
    <w:rsid w:val="000859CA"/>
    <w:rsid w:val="00085A5E"/>
    <w:rsid w:val="00086225"/>
    <w:rsid w:val="0008684C"/>
    <w:rsid w:val="00086D17"/>
    <w:rsid w:val="00086DEB"/>
    <w:rsid w:val="00087017"/>
    <w:rsid w:val="00087182"/>
    <w:rsid w:val="000877F1"/>
    <w:rsid w:val="000879F6"/>
    <w:rsid w:val="00087D89"/>
    <w:rsid w:val="00087E3B"/>
    <w:rsid w:val="00090020"/>
    <w:rsid w:val="00090110"/>
    <w:rsid w:val="00090190"/>
    <w:rsid w:val="000902C2"/>
    <w:rsid w:val="00090419"/>
    <w:rsid w:val="00090848"/>
    <w:rsid w:val="0009086B"/>
    <w:rsid w:val="0009095B"/>
    <w:rsid w:val="00090C2D"/>
    <w:rsid w:val="00090C33"/>
    <w:rsid w:val="00090F1A"/>
    <w:rsid w:val="000910DC"/>
    <w:rsid w:val="0009171C"/>
    <w:rsid w:val="00091EA4"/>
    <w:rsid w:val="000921E8"/>
    <w:rsid w:val="00092246"/>
    <w:rsid w:val="00092411"/>
    <w:rsid w:val="00092634"/>
    <w:rsid w:val="00092649"/>
    <w:rsid w:val="00092998"/>
    <w:rsid w:val="00092A6D"/>
    <w:rsid w:val="00092D43"/>
    <w:rsid w:val="00092D9F"/>
    <w:rsid w:val="00092E76"/>
    <w:rsid w:val="000931C5"/>
    <w:rsid w:val="000934DF"/>
    <w:rsid w:val="000935BE"/>
    <w:rsid w:val="00093AAC"/>
    <w:rsid w:val="00093F95"/>
    <w:rsid w:val="00094202"/>
    <w:rsid w:val="0009428C"/>
    <w:rsid w:val="0009468A"/>
    <w:rsid w:val="00094724"/>
    <w:rsid w:val="00094826"/>
    <w:rsid w:val="00094DA4"/>
    <w:rsid w:val="00094E85"/>
    <w:rsid w:val="000953E3"/>
    <w:rsid w:val="000959D9"/>
    <w:rsid w:val="00095C16"/>
    <w:rsid w:val="00095EB9"/>
    <w:rsid w:val="00096147"/>
    <w:rsid w:val="00096359"/>
    <w:rsid w:val="000964B2"/>
    <w:rsid w:val="00096D09"/>
    <w:rsid w:val="0009722B"/>
    <w:rsid w:val="00097680"/>
    <w:rsid w:val="000976BD"/>
    <w:rsid w:val="00097C0D"/>
    <w:rsid w:val="00097C11"/>
    <w:rsid w:val="000A0577"/>
    <w:rsid w:val="000A05B8"/>
    <w:rsid w:val="000A1242"/>
    <w:rsid w:val="000A16D2"/>
    <w:rsid w:val="000A1767"/>
    <w:rsid w:val="000A17B5"/>
    <w:rsid w:val="000A1E7C"/>
    <w:rsid w:val="000A1EA9"/>
    <w:rsid w:val="000A2016"/>
    <w:rsid w:val="000A2039"/>
    <w:rsid w:val="000A2656"/>
    <w:rsid w:val="000A2CA5"/>
    <w:rsid w:val="000A30F1"/>
    <w:rsid w:val="000A3343"/>
    <w:rsid w:val="000A3998"/>
    <w:rsid w:val="000A3A94"/>
    <w:rsid w:val="000A3CA7"/>
    <w:rsid w:val="000A41FC"/>
    <w:rsid w:val="000A4D0C"/>
    <w:rsid w:val="000A588F"/>
    <w:rsid w:val="000A5AC8"/>
    <w:rsid w:val="000A5C90"/>
    <w:rsid w:val="000A5CCD"/>
    <w:rsid w:val="000A5F6E"/>
    <w:rsid w:val="000A612F"/>
    <w:rsid w:val="000A6321"/>
    <w:rsid w:val="000A6432"/>
    <w:rsid w:val="000A6D35"/>
    <w:rsid w:val="000A7419"/>
    <w:rsid w:val="000A7802"/>
    <w:rsid w:val="000A7B64"/>
    <w:rsid w:val="000A7DD7"/>
    <w:rsid w:val="000A7DDC"/>
    <w:rsid w:val="000A7EE1"/>
    <w:rsid w:val="000B01E4"/>
    <w:rsid w:val="000B03B4"/>
    <w:rsid w:val="000B060E"/>
    <w:rsid w:val="000B0675"/>
    <w:rsid w:val="000B0742"/>
    <w:rsid w:val="000B08EE"/>
    <w:rsid w:val="000B0AE7"/>
    <w:rsid w:val="000B0AF6"/>
    <w:rsid w:val="000B0CD6"/>
    <w:rsid w:val="000B0E54"/>
    <w:rsid w:val="000B0EF8"/>
    <w:rsid w:val="000B12E2"/>
    <w:rsid w:val="000B164A"/>
    <w:rsid w:val="000B1A96"/>
    <w:rsid w:val="000B1BF3"/>
    <w:rsid w:val="000B1D3C"/>
    <w:rsid w:val="000B20D0"/>
    <w:rsid w:val="000B23AD"/>
    <w:rsid w:val="000B281B"/>
    <w:rsid w:val="000B2A4B"/>
    <w:rsid w:val="000B3454"/>
    <w:rsid w:val="000B3956"/>
    <w:rsid w:val="000B3DAA"/>
    <w:rsid w:val="000B47B0"/>
    <w:rsid w:val="000B4901"/>
    <w:rsid w:val="000B4EFE"/>
    <w:rsid w:val="000B5242"/>
    <w:rsid w:val="000B6CFD"/>
    <w:rsid w:val="000B6E8C"/>
    <w:rsid w:val="000B7097"/>
    <w:rsid w:val="000B75EF"/>
    <w:rsid w:val="000B77A0"/>
    <w:rsid w:val="000B7D17"/>
    <w:rsid w:val="000B7D8E"/>
    <w:rsid w:val="000B7E72"/>
    <w:rsid w:val="000C02A9"/>
    <w:rsid w:val="000C076F"/>
    <w:rsid w:val="000C084A"/>
    <w:rsid w:val="000C0E07"/>
    <w:rsid w:val="000C16D1"/>
    <w:rsid w:val="000C17F4"/>
    <w:rsid w:val="000C1A96"/>
    <w:rsid w:val="000C33A8"/>
    <w:rsid w:val="000C3573"/>
    <w:rsid w:val="000C3645"/>
    <w:rsid w:val="000C3912"/>
    <w:rsid w:val="000C3BC0"/>
    <w:rsid w:val="000C3D95"/>
    <w:rsid w:val="000C3DF8"/>
    <w:rsid w:val="000C3EB5"/>
    <w:rsid w:val="000C3FED"/>
    <w:rsid w:val="000C421B"/>
    <w:rsid w:val="000C4260"/>
    <w:rsid w:val="000C4615"/>
    <w:rsid w:val="000C4E6D"/>
    <w:rsid w:val="000C52B4"/>
    <w:rsid w:val="000C5B19"/>
    <w:rsid w:val="000C6368"/>
    <w:rsid w:val="000C6387"/>
    <w:rsid w:val="000C65D3"/>
    <w:rsid w:val="000C6CD1"/>
    <w:rsid w:val="000C6E6F"/>
    <w:rsid w:val="000C6F60"/>
    <w:rsid w:val="000C6FAA"/>
    <w:rsid w:val="000C744B"/>
    <w:rsid w:val="000C75CB"/>
    <w:rsid w:val="000C75E6"/>
    <w:rsid w:val="000C7832"/>
    <w:rsid w:val="000C7BD2"/>
    <w:rsid w:val="000C7EA8"/>
    <w:rsid w:val="000D0A9D"/>
    <w:rsid w:val="000D0DFD"/>
    <w:rsid w:val="000D1349"/>
    <w:rsid w:val="000D164A"/>
    <w:rsid w:val="000D257E"/>
    <w:rsid w:val="000D279E"/>
    <w:rsid w:val="000D2C44"/>
    <w:rsid w:val="000D2DB7"/>
    <w:rsid w:val="000D2EA7"/>
    <w:rsid w:val="000D3116"/>
    <w:rsid w:val="000D34DC"/>
    <w:rsid w:val="000D3935"/>
    <w:rsid w:val="000D3C73"/>
    <w:rsid w:val="000D4215"/>
    <w:rsid w:val="000D44E1"/>
    <w:rsid w:val="000D4F1E"/>
    <w:rsid w:val="000D5203"/>
    <w:rsid w:val="000D54D1"/>
    <w:rsid w:val="000D5579"/>
    <w:rsid w:val="000D5849"/>
    <w:rsid w:val="000D5AF1"/>
    <w:rsid w:val="000D5D8A"/>
    <w:rsid w:val="000D643B"/>
    <w:rsid w:val="000D6463"/>
    <w:rsid w:val="000D69D2"/>
    <w:rsid w:val="000D6D75"/>
    <w:rsid w:val="000D717D"/>
    <w:rsid w:val="000D721E"/>
    <w:rsid w:val="000D72DD"/>
    <w:rsid w:val="000D76E6"/>
    <w:rsid w:val="000D7B23"/>
    <w:rsid w:val="000D7C88"/>
    <w:rsid w:val="000D7E21"/>
    <w:rsid w:val="000E046C"/>
    <w:rsid w:val="000E0654"/>
    <w:rsid w:val="000E086E"/>
    <w:rsid w:val="000E0A3C"/>
    <w:rsid w:val="000E0B91"/>
    <w:rsid w:val="000E0D25"/>
    <w:rsid w:val="000E1F97"/>
    <w:rsid w:val="000E204E"/>
    <w:rsid w:val="000E221C"/>
    <w:rsid w:val="000E2608"/>
    <w:rsid w:val="000E2AB2"/>
    <w:rsid w:val="000E2C69"/>
    <w:rsid w:val="000E2CBC"/>
    <w:rsid w:val="000E2F3D"/>
    <w:rsid w:val="000E2FFB"/>
    <w:rsid w:val="000E33C5"/>
    <w:rsid w:val="000E35E6"/>
    <w:rsid w:val="000E3993"/>
    <w:rsid w:val="000E3C7F"/>
    <w:rsid w:val="000E3D9F"/>
    <w:rsid w:val="000E3F86"/>
    <w:rsid w:val="000E4219"/>
    <w:rsid w:val="000E4438"/>
    <w:rsid w:val="000E46DA"/>
    <w:rsid w:val="000E4CD4"/>
    <w:rsid w:val="000E4CED"/>
    <w:rsid w:val="000E5090"/>
    <w:rsid w:val="000E50C0"/>
    <w:rsid w:val="000E50FB"/>
    <w:rsid w:val="000E52F6"/>
    <w:rsid w:val="000E5AA9"/>
    <w:rsid w:val="000E5B4D"/>
    <w:rsid w:val="000E61CF"/>
    <w:rsid w:val="000E63C3"/>
    <w:rsid w:val="000E6C3B"/>
    <w:rsid w:val="000E6D48"/>
    <w:rsid w:val="000E701B"/>
    <w:rsid w:val="000E7120"/>
    <w:rsid w:val="000E75D6"/>
    <w:rsid w:val="000E7669"/>
    <w:rsid w:val="000E7B35"/>
    <w:rsid w:val="000E7B4B"/>
    <w:rsid w:val="000E7B4F"/>
    <w:rsid w:val="000E7B65"/>
    <w:rsid w:val="000E7C9B"/>
    <w:rsid w:val="000E7D35"/>
    <w:rsid w:val="000E7DCB"/>
    <w:rsid w:val="000F017D"/>
    <w:rsid w:val="000F052F"/>
    <w:rsid w:val="000F0550"/>
    <w:rsid w:val="000F0607"/>
    <w:rsid w:val="000F0A33"/>
    <w:rsid w:val="000F0DAA"/>
    <w:rsid w:val="000F0E89"/>
    <w:rsid w:val="000F10CE"/>
    <w:rsid w:val="000F1784"/>
    <w:rsid w:val="000F1D6E"/>
    <w:rsid w:val="000F25A0"/>
    <w:rsid w:val="000F2A89"/>
    <w:rsid w:val="000F2B0C"/>
    <w:rsid w:val="000F3172"/>
    <w:rsid w:val="000F31CE"/>
    <w:rsid w:val="000F3386"/>
    <w:rsid w:val="000F3AEF"/>
    <w:rsid w:val="000F3C23"/>
    <w:rsid w:val="000F3E7D"/>
    <w:rsid w:val="000F41D7"/>
    <w:rsid w:val="000F4537"/>
    <w:rsid w:val="000F45A1"/>
    <w:rsid w:val="000F4AB6"/>
    <w:rsid w:val="000F4B3C"/>
    <w:rsid w:val="000F4FE1"/>
    <w:rsid w:val="000F533B"/>
    <w:rsid w:val="000F55F4"/>
    <w:rsid w:val="000F5667"/>
    <w:rsid w:val="000F630F"/>
    <w:rsid w:val="000F6A54"/>
    <w:rsid w:val="000F6D32"/>
    <w:rsid w:val="000F79E4"/>
    <w:rsid w:val="00100374"/>
    <w:rsid w:val="001003C3"/>
    <w:rsid w:val="00100636"/>
    <w:rsid w:val="00100904"/>
    <w:rsid w:val="0010137B"/>
    <w:rsid w:val="001013BB"/>
    <w:rsid w:val="0010154C"/>
    <w:rsid w:val="00101609"/>
    <w:rsid w:val="00101E02"/>
    <w:rsid w:val="00102024"/>
    <w:rsid w:val="001025AF"/>
    <w:rsid w:val="0010264B"/>
    <w:rsid w:val="0010270B"/>
    <w:rsid w:val="00103219"/>
    <w:rsid w:val="001033DD"/>
    <w:rsid w:val="0010392A"/>
    <w:rsid w:val="00103A44"/>
    <w:rsid w:val="00103D12"/>
    <w:rsid w:val="00103E51"/>
    <w:rsid w:val="00103E59"/>
    <w:rsid w:val="001041C1"/>
    <w:rsid w:val="00104230"/>
    <w:rsid w:val="0010438D"/>
    <w:rsid w:val="001043DF"/>
    <w:rsid w:val="00104469"/>
    <w:rsid w:val="00104AE5"/>
    <w:rsid w:val="00104D80"/>
    <w:rsid w:val="00104E78"/>
    <w:rsid w:val="00105353"/>
    <w:rsid w:val="00105DC2"/>
    <w:rsid w:val="00106076"/>
    <w:rsid w:val="0010623C"/>
    <w:rsid w:val="0010632A"/>
    <w:rsid w:val="00106514"/>
    <w:rsid w:val="00106704"/>
    <w:rsid w:val="001068A3"/>
    <w:rsid w:val="0010691E"/>
    <w:rsid w:val="00106CB2"/>
    <w:rsid w:val="00106E11"/>
    <w:rsid w:val="0010760F"/>
    <w:rsid w:val="00107760"/>
    <w:rsid w:val="00107D16"/>
    <w:rsid w:val="00107D5B"/>
    <w:rsid w:val="00107E3A"/>
    <w:rsid w:val="0011025B"/>
    <w:rsid w:val="0011047B"/>
    <w:rsid w:val="0011078F"/>
    <w:rsid w:val="00110A83"/>
    <w:rsid w:val="00110C24"/>
    <w:rsid w:val="00110FE4"/>
    <w:rsid w:val="0011138E"/>
    <w:rsid w:val="001117F4"/>
    <w:rsid w:val="00111C65"/>
    <w:rsid w:val="001120AC"/>
    <w:rsid w:val="0011221E"/>
    <w:rsid w:val="00112459"/>
    <w:rsid w:val="001126AA"/>
    <w:rsid w:val="0011299D"/>
    <w:rsid w:val="00112A25"/>
    <w:rsid w:val="00112D5A"/>
    <w:rsid w:val="001135E7"/>
    <w:rsid w:val="0011377E"/>
    <w:rsid w:val="001142DB"/>
    <w:rsid w:val="0011473C"/>
    <w:rsid w:val="00114C87"/>
    <w:rsid w:val="00115A4F"/>
    <w:rsid w:val="00115B74"/>
    <w:rsid w:val="00115FD6"/>
    <w:rsid w:val="0011699B"/>
    <w:rsid w:val="00117028"/>
    <w:rsid w:val="00117CF2"/>
    <w:rsid w:val="00117D7D"/>
    <w:rsid w:val="0012047D"/>
    <w:rsid w:val="001207ED"/>
    <w:rsid w:val="001208AF"/>
    <w:rsid w:val="00120970"/>
    <w:rsid w:val="001209D5"/>
    <w:rsid w:val="00120DA2"/>
    <w:rsid w:val="0012135D"/>
    <w:rsid w:val="0012141E"/>
    <w:rsid w:val="001215C7"/>
    <w:rsid w:val="0012212A"/>
    <w:rsid w:val="0012251B"/>
    <w:rsid w:val="00122AF2"/>
    <w:rsid w:val="00122CD8"/>
    <w:rsid w:val="00122F62"/>
    <w:rsid w:val="0012320C"/>
    <w:rsid w:val="00123627"/>
    <w:rsid w:val="00123835"/>
    <w:rsid w:val="00123C97"/>
    <w:rsid w:val="00123E41"/>
    <w:rsid w:val="0012426B"/>
    <w:rsid w:val="0012455C"/>
    <w:rsid w:val="00124C66"/>
    <w:rsid w:val="00124F29"/>
    <w:rsid w:val="00125322"/>
    <w:rsid w:val="00125BB8"/>
    <w:rsid w:val="00126624"/>
    <w:rsid w:val="00126745"/>
    <w:rsid w:val="00126D94"/>
    <w:rsid w:val="00126F89"/>
    <w:rsid w:val="00127108"/>
    <w:rsid w:val="00127323"/>
    <w:rsid w:val="00127D22"/>
    <w:rsid w:val="001301A7"/>
    <w:rsid w:val="00130326"/>
    <w:rsid w:val="001307B6"/>
    <w:rsid w:val="001309E8"/>
    <w:rsid w:val="00130B8A"/>
    <w:rsid w:val="001313AE"/>
    <w:rsid w:val="0013184B"/>
    <w:rsid w:val="00131A5C"/>
    <w:rsid w:val="001326CC"/>
    <w:rsid w:val="001327AA"/>
    <w:rsid w:val="00133DBB"/>
    <w:rsid w:val="0013419A"/>
    <w:rsid w:val="00134C92"/>
    <w:rsid w:val="00135106"/>
    <w:rsid w:val="00135817"/>
    <w:rsid w:val="0013607E"/>
    <w:rsid w:val="001364A7"/>
    <w:rsid w:val="00137354"/>
    <w:rsid w:val="0013783B"/>
    <w:rsid w:val="00137908"/>
    <w:rsid w:val="00137A1A"/>
    <w:rsid w:val="00137B09"/>
    <w:rsid w:val="00137C14"/>
    <w:rsid w:val="00137EE4"/>
    <w:rsid w:val="00140B52"/>
    <w:rsid w:val="001411DD"/>
    <w:rsid w:val="0014198E"/>
    <w:rsid w:val="00141F54"/>
    <w:rsid w:val="0014208F"/>
    <w:rsid w:val="001428DA"/>
    <w:rsid w:val="001429F1"/>
    <w:rsid w:val="00142DE7"/>
    <w:rsid w:val="00142F36"/>
    <w:rsid w:val="0014330E"/>
    <w:rsid w:val="00143470"/>
    <w:rsid w:val="0014356E"/>
    <w:rsid w:val="001439BE"/>
    <w:rsid w:val="00143DAE"/>
    <w:rsid w:val="00143DF7"/>
    <w:rsid w:val="001449A5"/>
    <w:rsid w:val="0014543D"/>
    <w:rsid w:val="0014565D"/>
    <w:rsid w:val="001457D6"/>
    <w:rsid w:val="00145855"/>
    <w:rsid w:val="001459E1"/>
    <w:rsid w:val="00145C29"/>
    <w:rsid w:val="00145D89"/>
    <w:rsid w:val="0014632E"/>
    <w:rsid w:val="0014659C"/>
    <w:rsid w:val="00146877"/>
    <w:rsid w:val="00146D17"/>
    <w:rsid w:val="00147771"/>
    <w:rsid w:val="001478AD"/>
    <w:rsid w:val="001478C2"/>
    <w:rsid w:val="00147D6D"/>
    <w:rsid w:val="0015007C"/>
    <w:rsid w:val="0015013B"/>
    <w:rsid w:val="00150261"/>
    <w:rsid w:val="001508D7"/>
    <w:rsid w:val="00150AE4"/>
    <w:rsid w:val="00150F4D"/>
    <w:rsid w:val="00150FA8"/>
    <w:rsid w:val="00151CB2"/>
    <w:rsid w:val="00151D74"/>
    <w:rsid w:val="00151FB7"/>
    <w:rsid w:val="00152613"/>
    <w:rsid w:val="00152FC1"/>
    <w:rsid w:val="0015320F"/>
    <w:rsid w:val="00153502"/>
    <w:rsid w:val="0015365D"/>
    <w:rsid w:val="00153756"/>
    <w:rsid w:val="00153F88"/>
    <w:rsid w:val="00154374"/>
    <w:rsid w:val="00154476"/>
    <w:rsid w:val="0015447E"/>
    <w:rsid w:val="00154515"/>
    <w:rsid w:val="00154519"/>
    <w:rsid w:val="00154B4D"/>
    <w:rsid w:val="00154D14"/>
    <w:rsid w:val="00155C47"/>
    <w:rsid w:val="00155F15"/>
    <w:rsid w:val="001561D8"/>
    <w:rsid w:val="001561DA"/>
    <w:rsid w:val="00156AAF"/>
    <w:rsid w:val="001573F6"/>
    <w:rsid w:val="001576DC"/>
    <w:rsid w:val="00157DE2"/>
    <w:rsid w:val="001600F0"/>
    <w:rsid w:val="001602DE"/>
    <w:rsid w:val="001612D0"/>
    <w:rsid w:val="001613FA"/>
    <w:rsid w:val="0016172A"/>
    <w:rsid w:val="00161818"/>
    <w:rsid w:val="00161BF1"/>
    <w:rsid w:val="0016209D"/>
    <w:rsid w:val="00162215"/>
    <w:rsid w:val="0016227B"/>
    <w:rsid w:val="001628C7"/>
    <w:rsid w:val="00162A34"/>
    <w:rsid w:val="00162AF3"/>
    <w:rsid w:val="00163212"/>
    <w:rsid w:val="001632A0"/>
    <w:rsid w:val="001644CB"/>
    <w:rsid w:val="0016459D"/>
    <w:rsid w:val="001646E9"/>
    <w:rsid w:val="00164834"/>
    <w:rsid w:val="00164DCC"/>
    <w:rsid w:val="00164EAE"/>
    <w:rsid w:val="0016551E"/>
    <w:rsid w:val="00165630"/>
    <w:rsid w:val="001659B8"/>
    <w:rsid w:val="00165A28"/>
    <w:rsid w:val="00165E53"/>
    <w:rsid w:val="0016600B"/>
    <w:rsid w:val="001667CC"/>
    <w:rsid w:val="00166CE8"/>
    <w:rsid w:val="001673EB"/>
    <w:rsid w:val="001678C6"/>
    <w:rsid w:val="00167B13"/>
    <w:rsid w:val="0017052E"/>
    <w:rsid w:val="00170B50"/>
    <w:rsid w:val="00170C43"/>
    <w:rsid w:val="00170D61"/>
    <w:rsid w:val="00171003"/>
    <w:rsid w:val="001712B5"/>
    <w:rsid w:val="001713F7"/>
    <w:rsid w:val="00171B3E"/>
    <w:rsid w:val="00171C52"/>
    <w:rsid w:val="00171DC5"/>
    <w:rsid w:val="00171DD0"/>
    <w:rsid w:val="00172116"/>
    <w:rsid w:val="00172132"/>
    <w:rsid w:val="00172431"/>
    <w:rsid w:val="00172DA9"/>
    <w:rsid w:val="00172FC1"/>
    <w:rsid w:val="00173117"/>
    <w:rsid w:val="00173A74"/>
    <w:rsid w:val="001740CA"/>
    <w:rsid w:val="00174B5C"/>
    <w:rsid w:val="00174C99"/>
    <w:rsid w:val="00174D68"/>
    <w:rsid w:val="001751E3"/>
    <w:rsid w:val="00175776"/>
    <w:rsid w:val="00175F07"/>
    <w:rsid w:val="001764D1"/>
    <w:rsid w:val="00176666"/>
    <w:rsid w:val="00176CFA"/>
    <w:rsid w:val="00177002"/>
    <w:rsid w:val="001779CE"/>
    <w:rsid w:val="00177ACB"/>
    <w:rsid w:val="00177D74"/>
    <w:rsid w:val="00177EEC"/>
    <w:rsid w:val="00180059"/>
    <w:rsid w:val="0018098C"/>
    <w:rsid w:val="00180B6E"/>
    <w:rsid w:val="0018157B"/>
    <w:rsid w:val="0018170C"/>
    <w:rsid w:val="00181752"/>
    <w:rsid w:val="00181889"/>
    <w:rsid w:val="0018222D"/>
    <w:rsid w:val="00182536"/>
    <w:rsid w:val="00182F21"/>
    <w:rsid w:val="00182F5A"/>
    <w:rsid w:val="00183009"/>
    <w:rsid w:val="00183200"/>
    <w:rsid w:val="001833B0"/>
    <w:rsid w:val="001836FE"/>
    <w:rsid w:val="001842E5"/>
    <w:rsid w:val="00184619"/>
    <w:rsid w:val="00185299"/>
    <w:rsid w:val="0018544C"/>
    <w:rsid w:val="0018552C"/>
    <w:rsid w:val="00185B2B"/>
    <w:rsid w:val="00185D13"/>
    <w:rsid w:val="0018654C"/>
    <w:rsid w:val="001867FA"/>
    <w:rsid w:val="0018684E"/>
    <w:rsid w:val="001873C4"/>
    <w:rsid w:val="00187660"/>
    <w:rsid w:val="00187735"/>
    <w:rsid w:val="001878BD"/>
    <w:rsid w:val="00187C7E"/>
    <w:rsid w:val="00190082"/>
    <w:rsid w:val="00190089"/>
    <w:rsid w:val="001902EA"/>
    <w:rsid w:val="00190427"/>
    <w:rsid w:val="00190538"/>
    <w:rsid w:val="00190AA9"/>
    <w:rsid w:val="00190C0A"/>
    <w:rsid w:val="00190F9C"/>
    <w:rsid w:val="001915EC"/>
    <w:rsid w:val="0019224E"/>
    <w:rsid w:val="00192453"/>
    <w:rsid w:val="00192576"/>
    <w:rsid w:val="00193440"/>
    <w:rsid w:val="00193EA4"/>
    <w:rsid w:val="00193F89"/>
    <w:rsid w:val="00194116"/>
    <w:rsid w:val="0019454A"/>
    <w:rsid w:val="00194743"/>
    <w:rsid w:val="00194BAB"/>
    <w:rsid w:val="00195387"/>
    <w:rsid w:val="001955BF"/>
    <w:rsid w:val="001973D4"/>
    <w:rsid w:val="00197EFA"/>
    <w:rsid w:val="001A00CC"/>
    <w:rsid w:val="001A065F"/>
    <w:rsid w:val="001A0E1B"/>
    <w:rsid w:val="001A0F42"/>
    <w:rsid w:val="001A1B49"/>
    <w:rsid w:val="001A1CD3"/>
    <w:rsid w:val="001A2064"/>
    <w:rsid w:val="001A22E9"/>
    <w:rsid w:val="001A25F1"/>
    <w:rsid w:val="001A2622"/>
    <w:rsid w:val="001A297C"/>
    <w:rsid w:val="001A2A55"/>
    <w:rsid w:val="001A2BDB"/>
    <w:rsid w:val="001A2FEA"/>
    <w:rsid w:val="001A2FF3"/>
    <w:rsid w:val="001A300D"/>
    <w:rsid w:val="001A3119"/>
    <w:rsid w:val="001A33E0"/>
    <w:rsid w:val="001A3456"/>
    <w:rsid w:val="001A377C"/>
    <w:rsid w:val="001A3A7B"/>
    <w:rsid w:val="001A407B"/>
    <w:rsid w:val="001A40D8"/>
    <w:rsid w:val="001A4505"/>
    <w:rsid w:val="001A46B3"/>
    <w:rsid w:val="001A48F8"/>
    <w:rsid w:val="001A4D62"/>
    <w:rsid w:val="001A5058"/>
    <w:rsid w:val="001A50F4"/>
    <w:rsid w:val="001A5401"/>
    <w:rsid w:val="001A5417"/>
    <w:rsid w:val="001A6122"/>
    <w:rsid w:val="001A663C"/>
    <w:rsid w:val="001A685D"/>
    <w:rsid w:val="001A70A1"/>
    <w:rsid w:val="001A7170"/>
    <w:rsid w:val="001A786C"/>
    <w:rsid w:val="001A78E2"/>
    <w:rsid w:val="001A7D7F"/>
    <w:rsid w:val="001B07E1"/>
    <w:rsid w:val="001B08F8"/>
    <w:rsid w:val="001B098E"/>
    <w:rsid w:val="001B09EA"/>
    <w:rsid w:val="001B1121"/>
    <w:rsid w:val="001B1269"/>
    <w:rsid w:val="001B1506"/>
    <w:rsid w:val="001B1733"/>
    <w:rsid w:val="001B1AA5"/>
    <w:rsid w:val="001B1BF9"/>
    <w:rsid w:val="001B2394"/>
    <w:rsid w:val="001B279E"/>
    <w:rsid w:val="001B28D6"/>
    <w:rsid w:val="001B2C68"/>
    <w:rsid w:val="001B308C"/>
    <w:rsid w:val="001B3678"/>
    <w:rsid w:val="001B3983"/>
    <w:rsid w:val="001B3C05"/>
    <w:rsid w:val="001B41E3"/>
    <w:rsid w:val="001B4C85"/>
    <w:rsid w:val="001B4F29"/>
    <w:rsid w:val="001B52F6"/>
    <w:rsid w:val="001B57B8"/>
    <w:rsid w:val="001B5C07"/>
    <w:rsid w:val="001B5CB2"/>
    <w:rsid w:val="001B6075"/>
    <w:rsid w:val="001B63A9"/>
    <w:rsid w:val="001B67C4"/>
    <w:rsid w:val="001B6880"/>
    <w:rsid w:val="001B68BD"/>
    <w:rsid w:val="001B706D"/>
    <w:rsid w:val="001B7941"/>
    <w:rsid w:val="001B7982"/>
    <w:rsid w:val="001B79F1"/>
    <w:rsid w:val="001B7AC4"/>
    <w:rsid w:val="001B7CAF"/>
    <w:rsid w:val="001B7FB1"/>
    <w:rsid w:val="001C033F"/>
    <w:rsid w:val="001C0541"/>
    <w:rsid w:val="001C0596"/>
    <w:rsid w:val="001C097F"/>
    <w:rsid w:val="001C11DC"/>
    <w:rsid w:val="001C1312"/>
    <w:rsid w:val="001C1A49"/>
    <w:rsid w:val="001C1DB3"/>
    <w:rsid w:val="001C2306"/>
    <w:rsid w:val="001C246C"/>
    <w:rsid w:val="001C2518"/>
    <w:rsid w:val="001C2884"/>
    <w:rsid w:val="001C2A0A"/>
    <w:rsid w:val="001C2A46"/>
    <w:rsid w:val="001C2A54"/>
    <w:rsid w:val="001C2B7D"/>
    <w:rsid w:val="001C2F7B"/>
    <w:rsid w:val="001C4120"/>
    <w:rsid w:val="001C432C"/>
    <w:rsid w:val="001C4823"/>
    <w:rsid w:val="001C4C0E"/>
    <w:rsid w:val="001C4C34"/>
    <w:rsid w:val="001C5172"/>
    <w:rsid w:val="001C64E0"/>
    <w:rsid w:val="001C6539"/>
    <w:rsid w:val="001C66EE"/>
    <w:rsid w:val="001C6930"/>
    <w:rsid w:val="001C6A24"/>
    <w:rsid w:val="001C6A97"/>
    <w:rsid w:val="001C6E2B"/>
    <w:rsid w:val="001C6F1A"/>
    <w:rsid w:val="001C6FFE"/>
    <w:rsid w:val="001C7362"/>
    <w:rsid w:val="001C742F"/>
    <w:rsid w:val="001C78D5"/>
    <w:rsid w:val="001D061F"/>
    <w:rsid w:val="001D07F5"/>
    <w:rsid w:val="001D0E5B"/>
    <w:rsid w:val="001D0EDE"/>
    <w:rsid w:val="001D0FBF"/>
    <w:rsid w:val="001D102E"/>
    <w:rsid w:val="001D1374"/>
    <w:rsid w:val="001D13E8"/>
    <w:rsid w:val="001D1A04"/>
    <w:rsid w:val="001D221A"/>
    <w:rsid w:val="001D2424"/>
    <w:rsid w:val="001D247C"/>
    <w:rsid w:val="001D2E17"/>
    <w:rsid w:val="001D2F12"/>
    <w:rsid w:val="001D3352"/>
    <w:rsid w:val="001D340D"/>
    <w:rsid w:val="001D3828"/>
    <w:rsid w:val="001D3913"/>
    <w:rsid w:val="001D3CCC"/>
    <w:rsid w:val="001D42EC"/>
    <w:rsid w:val="001D44CD"/>
    <w:rsid w:val="001D451E"/>
    <w:rsid w:val="001D4B00"/>
    <w:rsid w:val="001D4DDB"/>
    <w:rsid w:val="001D50BE"/>
    <w:rsid w:val="001D51EB"/>
    <w:rsid w:val="001D56D5"/>
    <w:rsid w:val="001D5DF7"/>
    <w:rsid w:val="001D5EFB"/>
    <w:rsid w:val="001D6101"/>
    <w:rsid w:val="001D63C0"/>
    <w:rsid w:val="001D6AA3"/>
    <w:rsid w:val="001D6AC0"/>
    <w:rsid w:val="001D6C3E"/>
    <w:rsid w:val="001D73E9"/>
    <w:rsid w:val="001D74A3"/>
    <w:rsid w:val="001D758B"/>
    <w:rsid w:val="001D75F3"/>
    <w:rsid w:val="001D77A3"/>
    <w:rsid w:val="001D7B59"/>
    <w:rsid w:val="001D7F1C"/>
    <w:rsid w:val="001E0043"/>
    <w:rsid w:val="001E00C6"/>
    <w:rsid w:val="001E03A9"/>
    <w:rsid w:val="001E0B4F"/>
    <w:rsid w:val="001E1239"/>
    <w:rsid w:val="001E12D8"/>
    <w:rsid w:val="001E13ED"/>
    <w:rsid w:val="001E148C"/>
    <w:rsid w:val="001E1499"/>
    <w:rsid w:val="001E14B0"/>
    <w:rsid w:val="001E15DD"/>
    <w:rsid w:val="001E1700"/>
    <w:rsid w:val="001E180D"/>
    <w:rsid w:val="001E1BEC"/>
    <w:rsid w:val="001E25F9"/>
    <w:rsid w:val="001E2F94"/>
    <w:rsid w:val="001E304D"/>
    <w:rsid w:val="001E33AC"/>
    <w:rsid w:val="001E3879"/>
    <w:rsid w:val="001E391D"/>
    <w:rsid w:val="001E3D26"/>
    <w:rsid w:val="001E3F70"/>
    <w:rsid w:val="001E4E03"/>
    <w:rsid w:val="001E4E22"/>
    <w:rsid w:val="001E5779"/>
    <w:rsid w:val="001E579D"/>
    <w:rsid w:val="001E5CF1"/>
    <w:rsid w:val="001E6196"/>
    <w:rsid w:val="001E6825"/>
    <w:rsid w:val="001E68C7"/>
    <w:rsid w:val="001E6A34"/>
    <w:rsid w:val="001E6B0F"/>
    <w:rsid w:val="001E6C7C"/>
    <w:rsid w:val="001E6FF8"/>
    <w:rsid w:val="001E7376"/>
    <w:rsid w:val="001E73FF"/>
    <w:rsid w:val="001E7A37"/>
    <w:rsid w:val="001E7E65"/>
    <w:rsid w:val="001F0270"/>
    <w:rsid w:val="001F0564"/>
    <w:rsid w:val="001F0EB8"/>
    <w:rsid w:val="001F1E10"/>
    <w:rsid w:val="001F211F"/>
    <w:rsid w:val="001F21A5"/>
    <w:rsid w:val="001F224D"/>
    <w:rsid w:val="001F2423"/>
    <w:rsid w:val="001F2BDF"/>
    <w:rsid w:val="001F33FB"/>
    <w:rsid w:val="001F35D8"/>
    <w:rsid w:val="001F38F3"/>
    <w:rsid w:val="001F395C"/>
    <w:rsid w:val="001F3C13"/>
    <w:rsid w:val="001F3C18"/>
    <w:rsid w:val="001F43D5"/>
    <w:rsid w:val="001F43D9"/>
    <w:rsid w:val="001F4980"/>
    <w:rsid w:val="001F4AB7"/>
    <w:rsid w:val="001F51A6"/>
    <w:rsid w:val="001F52A5"/>
    <w:rsid w:val="001F53E0"/>
    <w:rsid w:val="001F575A"/>
    <w:rsid w:val="001F5F6E"/>
    <w:rsid w:val="001F6414"/>
    <w:rsid w:val="001F64EA"/>
    <w:rsid w:val="001F6628"/>
    <w:rsid w:val="001F696B"/>
    <w:rsid w:val="001F6C92"/>
    <w:rsid w:val="001F6DDA"/>
    <w:rsid w:val="001F72E6"/>
    <w:rsid w:val="001F74ED"/>
    <w:rsid w:val="001F7569"/>
    <w:rsid w:val="001F75B9"/>
    <w:rsid w:val="001F791A"/>
    <w:rsid w:val="001F79AA"/>
    <w:rsid w:val="001F7A61"/>
    <w:rsid w:val="001F7D92"/>
    <w:rsid w:val="002000EB"/>
    <w:rsid w:val="00200186"/>
    <w:rsid w:val="002009C6"/>
    <w:rsid w:val="00200BFC"/>
    <w:rsid w:val="00200D99"/>
    <w:rsid w:val="0020107A"/>
    <w:rsid w:val="0020157D"/>
    <w:rsid w:val="00201A90"/>
    <w:rsid w:val="00201B33"/>
    <w:rsid w:val="00201CB9"/>
    <w:rsid w:val="00201E8E"/>
    <w:rsid w:val="0020216F"/>
    <w:rsid w:val="002023FC"/>
    <w:rsid w:val="002025DB"/>
    <w:rsid w:val="002028F2"/>
    <w:rsid w:val="00202BE9"/>
    <w:rsid w:val="00202D91"/>
    <w:rsid w:val="00202EEE"/>
    <w:rsid w:val="002030D5"/>
    <w:rsid w:val="002031C1"/>
    <w:rsid w:val="002032EA"/>
    <w:rsid w:val="00203394"/>
    <w:rsid w:val="00203A71"/>
    <w:rsid w:val="0020405C"/>
    <w:rsid w:val="0020405D"/>
    <w:rsid w:val="002041F1"/>
    <w:rsid w:val="0020454B"/>
    <w:rsid w:val="00204811"/>
    <w:rsid w:val="0020487A"/>
    <w:rsid w:val="00204DA7"/>
    <w:rsid w:val="002061D6"/>
    <w:rsid w:val="00206321"/>
    <w:rsid w:val="0020635E"/>
    <w:rsid w:val="00206BC6"/>
    <w:rsid w:val="00206EC4"/>
    <w:rsid w:val="00207A92"/>
    <w:rsid w:val="00207F37"/>
    <w:rsid w:val="00207F6A"/>
    <w:rsid w:val="002103EC"/>
    <w:rsid w:val="00210AE8"/>
    <w:rsid w:val="00210DD5"/>
    <w:rsid w:val="0021102C"/>
    <w:rsid w:val="002111B9"/>
    <w:rsid w:val="002113DA"/>
    <w:rsid w:val="00211539"/>
    <w:rsid w:val="0021176D"/>
    <w:rsid w:val="0021186D"/>
    <w:rsid w:val="00211A34"/>
    <w:rsid w:val="00211C3D"/>
    <w:rsid w:val="00212431"/>
    <w:rsid w:val="00212A2E"/>
    <w:rsid w:val="00212FAD"/>
    <w:rsid w:val="002130E5"/>
    <w:rsid w:val="00213311"/>
    <w:rsid w:val="002134C3"/>
    <w:rsid w:val="002137A2"/>
    <w:rsid w:val="00213B00"/>
    <w:rsid w:val="00213E5D"/>
    <w:rsid w:val="00214374"/>
    <w:rsid w:val="002143CC"/>
    <w:rsid w:val="00214686"/>
    <w:rsid w:val="00214C30"/>
    <w:rsid w:val="00214D9E"/>
    <w:rsid w:val="00215E02"/>
    <w:rsid w:val="002164DB"/>
    <w:rsid w:val="00216669"/>
    <w:rsid w:val="002168F5"/>
    <w:rsid w:val="00216AAB"/>
    <w:rsid w:val="00216FB7"/>
    <w:rsid w:val="0021715F"/>
    <w:rsid w:val="00217526"/>
    <w:rsid w:val="002175D4"/>
    <w:rsid w:val="0021775F"/>
    <w:rsid w:val="00217AF0"/>
    <w:rsid w:val="00220199"/>
    <w:rsid w:val="0022059A"/>
    <w:rsid w:val="00220973"/>
    <w:rsid w:val="00221188"/>
    <w:rsid w:val="0022152E"/>
    <w:rsid w:val="00221813"/>
    <w:rsid w:val="00221B07"/>
    <w:rsid w:val="00221C67"/>
    <w:rsid w:val="00221FC4"/>
    <w:rsid w:val="00222263"/>
    <w:rsid w:val="00222553"/>
    <w:rsid w:val="00222A70"/>
    <w:rsid w:val="00222B91"/>
    <w:rsid w:val="00222CD6"/>
    <w:rsid w:val="00222DA5"/>
    <w:rsid w:val="002234EA"/>
    <w:rsid w:val="002236FD"/>
    <w:rsid w:val="00223C94"/>
    <w:rsid w:val="00223DC9"/>
    <w:rsid w:val="00224127"/>
    <w:rsid w:val="00224299"/>
    <w:rsid w:val="00224C16"/>
    <w:rsid w:val="002259D7"/>
    <w:rsid w:val="00225B52"/>
    <w:rsid w:val="00226506"/>
    <w:rsid w:val="002269F5"/>
    <w:rsid w:val="00226CD7"/>
    <w:rsid w:val="002274DA"/>
    <w:rsid w:val="0022763F"/>
    <w:rsid w:val="0022768B"/>
    <w:rsid w:val="002276E8"/>
    <w:rsid w:val="002301F2"/>
    <w:rsid w:val="0023052A"/>
    <w:rsid w:val="0023084C"/>
    <w:rsid w:val="002308EE"/>
    <w:rsid w:val="00230B85"/>
    <w:rsid w:val="00230DCC"/>
    <w:rsid w:val="0023199B"/>
    <w:rsid w:val="00231E07"/>
    <w:rsid w:val="0023279D"/>
    <w:rsid w:val="0023292E"/>
    <w:rsid w:val="00232C62"/>
    <w:rsid w:val="00232EDE"/>
    <w:rsid w:val="0023301B"/>
    <w:rsid w:val="002337FA"/>
    <w:rsid w:val="00233A9C"/>
    <w:rsid w:val="00233B26"/>
    <w:rsid w:val="0023419E"/>
    <w:rsid w:val="00234794"/>
    <w:rsid w:val="00235085"/>
    <w:rsid w:val="00235A1F"/>
    <w:rsid w:val="00235CDE"/>
    <w:rsid w:val="00235F27"/>
    <w:rsid w:val="00235FAB"/>
    <w:rsid w:val="002361A3"/>
    <w:rsid w:val="00236268"/>
    <w:rsid w:val="0023637C"/>
    <w:rsid w:val="002364E9"/>
    <w:rsid w:val="00236B71"/>
    <w:rsid w:val="00237AF2"/>
    <w:rsid w:val="00237E0C"/>
    <w:rsid w:val="00240350"/>
    <w:rsid w:val="002404B4"/>
    <w:rsid w:val="00240727"/>
    <w:rsid w:val="002408B8"/>
    <w:rsid w:val="002410C5"/>
    <w:rsid w:val="002411A3"/>
    <w:rsid w:val="002411BC"/>
    <w:rsid w:val="002412FA"/>
    <w:rsid w:val="002412FD"/>
    <w:rsid w:val="0024133B"/>
    <w:rsid w:val="00241EF6"/>
    <w:rsid w:val="00242654"/>
    <w:rsid w:val="0024321E"/>
    <w:rsid w:val="002436D0"/>
    <w:rsid w:val="0024372F"/>
    <w:rsid w:val="00243861"/>
    <w:rsid w:val="00243A77"/>
    <w:rsid w:val="00243BA1"/>
    <w:rsid w:val="00243CE2"/>
    <w:rsid w:val="00243EFF"/>
    <w:rsid w:val="0024453C"/>
    <w:rsid w:val="0024463B"/>
    <w:rsid w:val="00244AD6"/>
    <w:rsid w:val="00244DCE"/>
    <w:rsid w:val="00245076"/>
    <w:rsid w:val="0024517B"/>
    <w:rsid w:val="0024547B"/>
    <w:rsid w:val="0024570E"/>
    <w:rsid w:val="002460F1"/>
    <w:rsid w:val="002462EC"/>
    <w:rsid w:val="00246AD2"/>
    <w:rsid w:val="00246CE8"/>
    <w:rsid w:val="002473B2"/>
    <w:rsid w:val="0024782F"/>
    <w:rsid w:val="00247EAB"/>
    <w:rsid w:val="0025040C"/>
    <w:rsid w:val="002504AD"/>
    <w:rsid w:val="002504B4"/>
    <w:rsid w:val="002509AD"/>
    <w:rsid w:val="00250BB7"/>
    <w:rsid w:val="00250BEE"/>
    <w:rsid w:val="00250CBA"/>
    <w:rsid w:val="00250D87"/>
    <w:rsid w:val="00251037"/>
    <w:rsid w:val="0025117F"/>
    <w:rsid w:val="00251252"/>
    <w:rsid w:val="00251A24"/>
    <w:rsid w:val="00251C27"/>
    <w:rsid w:val="0025205C"/>
    <w:rsid w:val="002521B6"/>
    <w:rsid w:val="002521F2"/>
    <w:rsid w:val="0025252E"/>
    <w:rsid w:val="00252562"/>
    <w:rsid w:val="00252782"/>
    <w:rsid w:val="0025295D"/>
    <w:rsid w:val="00252FE1"/>
    <w:rsid w:val="002531B7"/>
    <w:rsid w:val="002533CB"/>
    <w:rsid w:val="002535B2"/>
    <w:rsid w:val="00253D4B"/>
    <w:rsid w:val="00253DF6"/>
    <w:rsid w:val="00253E0E"/>
    <w:rsid w:val="002544C7"/>
    <w:rsid w:val="00254711"/>
    <w:rsid w:val="002547F3"/>
    <w:rsid w:val="00254D93"/>
    <w:rsid w:val="00254FF6"/>
    <w:rsid w:val="0025516F"/>
    <w:rsid w:val="00255216"/>
    <w:rsid w:val="002553CA"/>
    <w:rsid w:val="002556B3"/>
    <w:rsid w:val="00255B5A"/>
    <w:rsid w:val="00255BF5"/>
    <w:rsid w:val="00255EA0"/>
    <w:rsid w:val="0025660B"/>
    <w:rsid w:val="002566A6"/>
    <w:rsid w:val="00256972"/>
    <w:rsid w:val="002569AE"/>
    <w:rsid w:val="0025707C"/>
    <w:rsid w:val="00257250"/>
    <w:rsid w:val="00257392"/>
    <w:rsid w:val="002573BD"/>
    <w:rsid w:val="002574D0"/>
    <w:rsid w:val="00257638"/>
    <w:rsid w:val="002577F6"/>
    <w:rsid w:val="00257882"/>
    <w:rsid w:val="002578B1"/>
    <w:rsid w:val="00257CAF"/>
    <w:rsid w:val="00257F78"/>
    <w:rsid w:val="0026011D"/>
    <w:rsid w:val="002603B1"/>
    <w:rsid w:val="002606F2"/>
    <w:rsid w:val="00260B2F"/>
    <w:rsid w:val="00260E0D"/>
    <w:rsid w:val="00260E3C"/>
    <w:rsid w:val="00260F73"/>
    <w:rsid w:val="00261D62"/>
    <w:rsid w:val="00261EF7"/>
    <w:rsid w:val="0026221B"/>
    <w:rsid w:val="002622FD"/>
    <w:rsid w:val="002627AF"/>
    <w:rsid w:val="00262984"/>
    <w:rsid w:val="00263343"/>
    <w:rsid w:val="002633E9"/>
    <w:rsid w:val="0026403A"/>
    <w:rsid w:val="00264111"/>
    <w:rsid w:val="002641D1"/>
    <w:rsid w:val="002648D4"/>
    <w:rsid w:val="00264960"/>
    <w:rsid w:val="00264B24"/>
    <w:rsid w:val="00264C05"/>
    <w:rsid w:val="00265565"/>
    <w:rsid w:val="002657BE"/>
    <w:rsid w:val="00265D0C"/>
    <w:rsid w:val="002660E4"/>
    <w:rsid w:val="00266239"/>
    <w:rsid w:val="002662D1"/>
    <w:rsid w:val="0026677E"/>
    <w:rsid w:val="00266AF2"/>
    <w:rsid w:val="00267795"/>
    <w:rsid w:val="00267AE5"/>
    <w:rsid w:val="00267C49"/>
    <w:rsid w:val="00267CFD"/>
    <w:rsid w:val="00267E26"/>
    <w:rsid w:val="002702E2"/>
    <w:rsid w:val="002708C8"/>
    <w:rsid w:val="00270C56"/>
    <w:rsid w:val="00270DD6"/>
    <w:rsid w:val="00270DFC"/>
    <w:rsid w:val="00271522"/>
    <w:rsid w:val="00271940"/>
    <w:rsid w:val="00271948"/>
    <w:rsid w:val="00271B09"/>
    <w:rsid w:val="00271FEC"/>
    <w:rsid w:val="002721EB"/>
    <w:rsid w:val="002723B9"/>
    <w:rsid w:val="00272631"/>
    <w:rsid w:val="00272FD4"/>
    <w:rsid w:val="00273F93"/>
    <w:rsid w:val="00274051"/>
    <w:rsid w:val="00274587"/>
    <w:rsid w:val="002753B7"/>
    <w:rsid w:val="002757BA"/>
    <w:rsid w:val="00275EE3"/>
    <w:rsid w:val="0027624D"/>
    <w:rsid w:val="0027638B"/>
    <w:rsid w:val="0027707F"/>
    <w:rsid w:val="002770F8"/>
    <w:rsid w:val="0027785A"/>
    <w:rsid w:val="00277888"/>
    <w:rsid w:val="00280033"/>
    <w:rsid w:val="002802D5"/>
    <w:rsid w:val="002804EC"/>
    <w:rsid w:val="00280D19"/>
    <w:rsid w:val="00280D76"/>
    <w:rsid w:val="00280DEB"/>
    <w:rsid w:val="00280FF4"/>
    <w:rsid w:val="002812B2"/>
    <w:rsid w:val="002814EA"/>
    <w:rsid w:val="00281554"/>
    <w:rsid w:val="002815EE"/>
    <w:rsid w:val="00281847"/>
    <w:rsid w:val="0028191F"/>
    <w:rsid w:val="002826E0"/>
    <w:rsid w:val="0028275B"/>
    <w:rsid w:val="00282DF5"/>
    <w:rsid w:val="00282E8C"/>
    <w:rsid w:val="00282EE4"/>
    <w:rsid w:val="00283351"/>
    <w:rsid w:val="00283A73"/>
    <w:rsid w:val="00283ABE"/>
    <w:rsid w:val="00283D3E"/>
    <w:rsid w:val="00284209"/>
    <w:rsid w:val="00284C42"/>
    <w:rsid w:val="00284CFF"/>
    <w:rsid w:val="00285545"/>
    <w:rsid w:val="0028568C"/>
    <w:rsid w:val="002858F9"/>
    <w:rsid w:val="00285DA7"/>
    <w:rsid w:val="00285E74"/>
    <w:rsid w:val="002860B3"/>
    <w:rsid w:val="00286403"/>
    <w:rsid w:val="00286408"/>
    <w:rsid w:val="00286421"/>
    <w:rsid w:val="00286501"/>
    <w:rsid w:val="00286676"/>
    <w:rsid w:val="00286D06"/>
    <w:rsid w:val="00286E9E"/>
    <w:rsid w:val="00287770"/>
    <w:rsid w:val="0028777E"/>
    <w:rsid w:val="0028799B"/>
    <w:rsid w:val="00287FFC"/>
    <w:rsid w:val="00290084"/>
    <w:rsid w:val="00290BBC"/>
    <w:rsid w:val="00290D11"/>
    <w:rsid w:val="00290DD7"/>
    <w:rsid w:val="00290F23"/>
    <w:rsid w:val="00291304"/>
    <w:rsid w:val="0029226F"/>
    <w:rsid w:val="002923BA"/>
    <w:rsid w:val="00292BED"/>
    <w:rsid w:val="0029374B"/>
    <w:rsid w:val="0029379F"/>
    <w:rsid w:val="00293B26"/>
    <w:rsid w:val="00293EAB"/>
    <w:rsid w:val="002940C4"/>
    <w:rsid w:val="00294609"/>
    <w:rsid w:val="00294C04"/>
    <w:rsid w:val="00294D94"/>
    <w:rsid w:val="00294E26"/>
    <w:rsid w:val="00295062"/>
    <w:rsid w:val="00295610"/>
    <w:rsid w:val="00295FC1"/>
    <w:rsid w:val="00296EF5"/>
    <w:rsid w:val="00297261"/>
    <w:rsid w:val="00297405"/>
    <w:rsid w:val="00297BE3"/>
    <w:rsid w:val="00297D04"/>
    <w:rsid w:val="002A0035"/>
    <w:rsid w:val="002A0355"/>
    <w:rsid w:val="002A08D8"/>
    <w:rsid w:val="002A0919"/>
    <w:rsid w:val="002A09A4"/>
    <w:rsid w:val="002A106D"/>
    <w:rsid w:val="002A12C3"/>
    <w:rsid w:val="002A1BD7"/>
    <w:rsid w:val="002A23F6"/>
    <w:rsid w:val="002A2476"/>
    <w:rsid w:val="002A2667"/>
    <w:rsid w:val="002A2AC6"/>
    <w:rsid w:val="002A2CAC"/>
    <w:rsid w:val="002A352F"/>
    <w:rsid w:val="002A3559"/>
    <w:rsid w:val="002A467C"/>
    <w:rsid w:val="002A4E3A"/>
    <w:rsid w:val="002A500E"/>
    <w:rsid w:val="002A5068"/>
    <w:rsid w:val="002A50E3"/>
    <w:rsid w:val="002A5129"/>
    <w:rsid w:val="002A54C1"/>
    <w:rsid w:val="002A553B"/>
    <w:rsid w:val="002A5B7E"/>
    <w:rsid w:val="002A5DE6"/>
    <w:rsid w:val="002A5E63"/>
    <w:rsid w:val="002A64F9"/>
    <w:rsid w:val="002A6593"/>
    <w:rsid w:val="002A69B2"/>
    <w:rsid w:val="002A6AF4"/>
    <w:rsid w:val="002A6BDC"/>
    <w:rsid w:val="002A6C19"/>
    <w:rsid w:val="002A6DC5"/>
    <w:rsid w:val="002A6F8D"/>
    <w:rsid w:val="002A6FAB"/>
    <w:rsid w:val="002A75BA"/>
    <w:rsid w:val="002A7630"/>
    <w:rsid w:val="002A7725"/>
    <w:rsid w:val="002B011D"/>
    <w:rsid w:val="002B042E"/>
    <w:rsid w:val="002B04FF"/>
    <w:rsid w:val="002B07A3"/>
    <w:rsid w:val="002B08B7"/>
    <w:rsid w:val="002B0985"/>
    <w:rsid w:val="002B0CB9"/>
    <w:rsid w:val="002B12E9"/>
    <w:rsid w:val="002B1F56"/>
    <w:rsid w:val="002B1FED"/>
    <w:rsid w:val="002B2256"/>
    <w:rsid w:val="002B29F9"/>
    <w:rsid w:val="002B2C81"/>
    <w:rsid w:val="002B34CC"/>
    <w:rsid w:val="002B3787"/>
    <w:rsid w:val="002B3B0F"/>
    <w:rsid w:val="002B3C19"/>
    <w:rsid w:val="002B4068"/>
    <w:rsid w:val="002B421F"/>
    <w:rsid w:val="002B42FD"/>
    <w:rsid w:val="002B430F"/>
    <w:rsid w:val="002B4995"/>
    <w:rsid w:val="002B4A22"/>
    <w:rsid w:val="002B4AD8"/>
    <w:rsid w:val="002B51CD"/>
    <w:rsid w:val="002B5439"/>
    <w:rsid w:val="002B5726"/>
    <w:rsid w:val="002B5B75"/>
    <w:rsid w:val="002B5F5C"/>
    <w:rsid w:val="002B604D"/>
    <w:rsid w:val="002B6065"/>
    <w:rsid w:val="002B6562"/>
    <w:rsid w:val="002B673B"/>
    <w:rsid w:val="002B68EE"/>
    <w:rsid w:val="002B69F1"/>
    <w:rsid w:val="002B6BE4"/>
    <w:rsid w:val="002B6D08"/>
    <w:rsid w:val="002B6DDF"/>
    <w:rsid w:val="002B79D0"/>
    <w:rsid w:val="002B7B18"/>
    <w:rsid w:val="002B7BEA"/>
    <w:rsid w:val="002B7C06"/>
    <w:rsid w:val="002B7E9B"/>
    <w:rsid w:val="002B7ED2"/>
    <w:rsid w:val="002C02A6"/>
    <w:rsid w:val="002C06CE"/>
    <w:rsid w:val="002C06F8"/>
    <w:rsid w:val="002C0863"/>
    <w:rsid w:val="002C0B2F"/>
    <w:rsid w:val="002C1092"/>
    <w:rsid w:val="002C140B"/>
    <w:rsid w:val="002C1FCD"/>
    <w:rsid w:val="002C21C6"/>
    <w:rsid w:val="002C22DD"/>
    <w:rsid w:val="002C26AB"/>
    <w:rsid w:val="002C2D97"/>
    <w:rsid w:val="002C3048"/>
    <w:rsid w:val="002C3E89"/>
    <w:rsid w:val="002C4069"/>
    <w:rsid w:val="002C42A1"/>
    <w:rsid w:val="002C42E6"/>
    <w:rsid w:val="002C435E"/>
    <w:rsid w:val="002C45CD"/>
    <w:rsid w:val="002C46E4"/>
    <w:rsid w:val="002C49F6"/>
    <w:rsid w:val="002C4E8F"/>
    <w:rsid w:val="002C54A3"/>
    <w:rsid w:val="002C6088"/>
    <w:rsid w:val="002C6094"/>
    <w:rsid w:val="002C6199"/>
    <w:rsid w:val="002C631C"/>
    <w:rsid w:val="002C6ED2"/>
    <w:rsid w:val="002C6FBF"/>
    <w:rsid w:val="002C71EC"/>
    <w:rsid w:val="002C72F8"/>
    <w:rsid w:val="002C745B"/>
    <w:rsid w:val="002D02E6"/>
    <w:rsid w:val="002D05D5"/>
    <w:rsid w:val="002D0788"/>
    <w:rsid w:val="002D09FF"/>
    <w:rsid w:val="002D0B0B"/>
    <w:rsid w:val="002D0B57"/>
    <w:rsid w:val="002D0F8F"/>
    <w:rsid w:val="002D1069"/>
    <w:rsid w:val="002D13B6"/>
    <w:rsid w:val="002D172B"/>
    <w:rsid w:val="002D1A15"/>
    <w:rsid w:val="002D1C1A"/>
    <w:rsid w:val="002D2051"/>
    <w:rsid w:val="002D208B"/>
    <w:rsid w:val="002D23E2"/>
    <w:rsid w:val="002D24A0"/>
    <w:rsid w:val="002D283D"/>
    <w:rsid w:val="002D3228"/>
    <w:rsid w:val="002D37AC"/>
    <w:rsid w:val="002D3A9F"/>
    <w:rsid w:val="002D3C77"/>
    <w:rsid w:val="002D3EC2"/>
    <w:rsid w:val="002D45BD"/>
    <w:rsid w:val="002D4F65"/>
    <w:rsid w:val="002D515F"/>
    <w:rsid w:val="002D518B"/>
    <w:rsid w:val="002D537A"/>
    <w:rsid w:val="002D5728"/>
    <w:rsid w:val="002D5AA4"/>
    <w:rsid w:val="002D5ADE"/>
    <w:rsid w:val="002D60F2"/>
    <w:rsid w:val="002D62E8"/>
    <w:rsid w:val="002D698D"/>
    <w:rsid w:val="002D6FDA"/>
    <w:rsid w:val="002D70B9"/>
    <w:rsid w:val="002D7C04"/>
    <w:rsid w:val="002E08B9"/>
    <w:rsid w:val="002E0A3F"/>
    <w:rsid w:val="002E0D70"/>
    <w:rsid w:val="002E1546"/>
    <w:rsid w:val="002E1681"/>
    <w:rsid w:val="002E17A6"/>
    <w:rsid w:val="002E1DF9"/>
    <w:rsid w:val="002E226C"/>
    <w:rsid w:val="002E2465"/>
    <w:rsid w:val="002E2A47"/>
    <w:rsid w:val="002E2B31"/>
    <w:rsid w:val="002E2CBB"/>
    <w:rsid w:val="002E36C1"/>
    <w:rsid w:val="002E3791"/>
    <w:rsid w:val="002E3A58"/>
    <w:rsid w:val="002E3BAC"/>
    <w:rsid w:val="002E3BBC"/>
    <w:rsid w:val="002E3D03"/>
    <w:rsid w:val="002E3FD7"/>
    <w:rsid w:val="002E41CB"/>
    <w:rsid w:val="002E42DF"/>
    <w:rsid w:val="002E449B"/>
    <w:rsid w:val="002E46BD"/>
    <w:rsid w:val="002E506F"/>
    <w:rsid w:val="002E51E9"/>
    <w:rsid w:val="002E528C"/>
    <w:rsid w:val="002E59B0"/>
    <w:rsid w:val="002E5AF6"/>
    <w:rsid w:val="002E5CA2"/>
    <w:rsid w:val="002E5DB7"/>
    <w:rsid w:val="002E5FA5"/>
    <w:rsid w:val="002E6006"/>
    <w:rsid w:val="002E6748"/>
    <w:rsid w:val="002E687B"/>
    <w:rsid w:val="002E6C9C"/>
    <w:rsid w:val="002E7845"/>
    <w:rsid w:val="002E7862"/>
    <w:rsid w:val="002E78AF"/>
    <w:rsid w:val="002F016F"/>
    <w:rsid w:val="002F0548"/>
    <w:rsid w:val="002F0A47"/>
    <w:rsid w:val="002F159B"/>
    <w:rsid w:val="002F2C60"/>
    <w:rsid w:val="002F2C91"/>
    <w:rsid w:val="002F3349"/>
    <w:rsid w:val="002F334E"/>
    <w:rsid w:val="002F34A8"/>
    <w:rsid w:val="002F3666"/>
    <w:rsid w:val="002F3C84"/>
    <w:rsid w:val="002F3D5C"/>
    <w:rsid w:val="002F3D9B"/>
    <w:rsid w:val="002F3DBB"/>
    <w:rsid w:val="002F3EA9"/>
    <w:rsid w:val="002F4131"/>
    <w:rsid w:val="002F46D0"/>
    <w:rsid w:val="002F4F88"/>
    <w:rsid w:val="002F50BF"/>
    <w:rsid w:val="002F549F"/>
    <w:rsid w:val="002F5572"/>
    <w:rsid w:val="002F5900"/>
    <w:rsid w:val="002F5D4A"/>
    <w:rsid w:val="002F5DE6"/>
    <w:rsid w:val="002F6068"/>
    <w:rsid w:val="002F6350"/>
    <w:rsid w:val="002F644A"/>
    <w:rsid w:val="002F65A8"/>
    <w:rsid w:val="002F6B9D"/>
    <w:rsid w:val="002F71FA"/>
    <w:rsid w:val="002F767E"/>
    <w:rsid w:val="002F7AAF"/>
    <w:rsid w:val="00300326"/>
    <w:rsid w:val="00300785"/>
    <w:rsid w:val="00300BFC"/>
    <w:rsid w:val="00300D0F"/>
    <w:rsid w:val="00301542"/>
    <w:rsid w:val="00301581"/>
    <w:rsid w:val="003017CB"/>
    <w:rsid w:val="00301FE6"/>
    <w:rsid w:val="00302229"/>
    <w:rsid w:val="0030226E"/>
    <w:rsid w:val="003026A9"/>
    <w:rsid w:val="00302970"/>
    <w:rsid w:val="00302C9E"/>
    <w:rsid w:val="00303036"/>
    <w:rsid w:val="003030A3"/>
    <w:rsid w:val="00303118"/>
    <w:rsid w:val="003032CD"/>
    <w:rsid w:val="00303338"/>
    <w:rsid w:val="00303733"/>
    <w:rsid w:val="00303B3A"/>
    <w:rsid w:val="00304074"/>
    <w:rsid w:val="00304302"/>
    <w:rsid w:val="00304387"/>
    <w:rsid w:val="0030470A"/>
    <w:rsid w:val="00304770"/>
    <w:rsid w:val="00304B72"/>
    <w:rsid w:val="00304CC3"/>
    <w:rsid w:val="003055C4"/>
    <w:rsid w:val="00305ECF"/>
    <w:rsid w:val="0030623D"/>
    <w:rsid w:val="00306679"/>
    <w:rsid w:val="00306798"/>
    <w:rsid w:val="003068FF"/>
    <w:rsid w:val="00306AC3"/>
    <w:rsid w:val="00306D80"/>
    <w:rsid w:val="00306DAB"/>
    <w:rsid w:val="00307AEE"/>
    <w:rsid w:val="00307E42"/>
    <w:rsid w:val="003102DB"/>
    <w:rsid w:val="003103D3"/>
    <w:rsid w:val="00310425"/>
    <w:rsid w:val="003107AE"/>
    <w:rsid w:val="00310984"/>
    <w:rsid w:val="00310AFD"/>
    <w:rsid w:val="00310BD7"/>
    <w:rsid w:val="00310D12"/>
    <w:rsid w:val="00310FA5"/>
    <w:rsid w:val="00310FE7"/>
    <w:rsid w:val="003112EE"/>
    <w:rsid w:val="003116E2"/>
    <w:rsid w:val="00311EB4"/>
    <w:rsid w:val="003126F6"/>
    <w:rsid w:val="003129A2"/>
    <w:rsid w:val="003132BA"/>
    <w:rsid w:val="00313639"/>
    <w:rsid w:val="00313884"/>
    <w:rsid w:val="00313BB4"/>
    <w:rsid w:val="003141B8"/>
    <w:rsid w:val="00314C58"/>
    <w:rsid w:val="00314D77"/>
    <w:rsid w:val="00315100"/>
    <w:rsid w:val="0031544B"/>
    <w:rsid w:val="00315B59"/>
    <w:rsid w:val="00315CAD"/>
    <w:rsid w:val="00315D9F"/>
    <w:rsid w:val="00316671"/>
    <w:rsid w:val="00316885"/>
    <w:rsid w:val="00316AAD"/>
    <w:rsid w:val="00316D15"/>
    <w:rsid w:val="00316E61"/>
    <w:rsid w:val="00317068"/>
    <w:rsid w:val="00317122"/>
    <w:rsid w:val="003172A6"/>
    <w:rsid w:val="003174A2"/>
    <w:rsid w:val="003176FB"/>
    <w:rsid w:val="00317919"/>
    <w:rsid w:val="00317BCC"/>
    <w:rsid w:val="003208E0"/>
    <w:rsid w:val="00320A88"/>
    <w:rsid w:val="00320DD1"/>
    <w:rsid w:val="0032127A"/>
    <w:rsid w:val="003217D6"/>
    <w:rsid w:val="00321A45"/>
    <w:rsid w:val="00321B1A"/>
    <w:rsid w:val="00321B1F"/>
    <w:rsid w:val="00321B4E"/>
    <w:rsid w:val="003221AF"/>
    <w:rsid w:val="0032223D"/>
    <w:rsid w:val="00322588"/>
    <w:rsid w:val="00322640"/>
    <w:rsid w:val="0032269D"/>
    <w:rsid w:val="00322845"/>
    <w:rsid w:val="003228FB"/>
    <w:rsid w:val="0032297B"/>
    <w:rsid w:val="00322DCA"/>
    <w:rsid w:val="00323038"/>
    <w:rsid w:val="003230F6"/>
    <w:rsid w:val="00323161"/>
    <w:rsid w:val="00323453"/>
    <w:rsid w:val="003235F5"/>
    <w:rsid w:val="003237B4"/>
    <w:rsid w:val="00323988"/>
    <w:rsid w:val="00323B66"/>
    <w:rsid w:val="00323D94"/>
    <w:rsid w:val="003240C4"/>
    <w:rsid w:val="0032470E"/>
    <w:rsid w:val="00324795"/>
    <w:rsid w:val="00324CF2"/>
    <w:rsid w:val="0032593E"/>
    <w:rsid w:val="00325AD8"/>
    <w:rsid w:val="00325D5B"/>
    <w:rsid w:val="00325F93"/>
    <w:rsid w:val="00325FB2"/>
    <w:rsid w:val="00326D76"/>
    <w:rsid w:val="003272E7"/>
    <w:rsid w:val="00327500"/>
    <w:rsid w:val="00327615"/>
    <w:rsid w:val="00327989"/>
    <w:rsid w:val="00327DFE"/>
    <w:rsid w:val="00327EB2"/>
    <w:rsid w:val="003305DA"/>
    <w:rsid w:val="0033098B"/>
    <w:rsid w:val="00330C63"/>
    <w:rsid w:val="00331491"/>
    <w:rsid w:val="003317E9"/>
    <w:rsid w:val="003318D1"/>
    <w:rsid w:val="003321AE"/>
    <w:rsid w:val="00332474"/>
    <w:rsid w:val="00332518"/>
    <w:rsid w:val="00332C03"/>
    <w:rsid w:val="00333073"/>
    <w:rsid w:val="003331BC"/>
    <w:rsid w:val="00333345"/>
    <w:rsid w:val="00333533"/>
    <w:rsid w:val="00333677"/>
    <w:rsid w:val="003337C4"/>
    <w:rsid w:val="00333EEE"/>
    <w:rsid w:val="003342C9"/>
    <w:rsid w:val="003349CB"/>
    <w:rsid w:val="00334CE6"/>
    <w:rsid w:val="0033532B"/>
    <w:rsid w:val="003355C3"/>
    <w:rsid w:val="00335679"/>
    <w:rsid w:val="00335814"/>
    <w:rsid w:val="00335A79"/>
    <w:rsid w:val="00335AF8"/>
    <w:rsid w:val="00335C95"/>
    <w:rsid w:val="003362DD"/>
    <w:rsid w:val="00336563"/>
    <w:rsid w:val="00336706"/>
    <w:rsid w:val="003368F9"/>
    <w:rsid w:val="0033714B"/>
    <w:rsid w:val="00337A56"/>
    <w:rsid w:val="00337E48"/>
    <w:rsid w:val="0034008C"/>
    <w:rsid w:val="003404A8"/>
    <w:rsid w:val="0034065D"/>
    <w:rsid w:val="00340712"/>
    <w:rsid w:val="003407E7"/>
    <w:rsid w:val="00340997"/>
    <w:rsid w:val="003413CB"/>
    <w:rsid w:val="00341513"/>
    <w:rsid w:val="0034152D"/>
    <w:rsid w:val="0034191C"/>
    <w:rsid w:val="00341E32"/>
    <w:rsid w:val="00342501"/>
    <w:rsid w:val="003425CF"/>
    <w:rsid w:val="003428AC"/>
    <w:rsid w:val="00342AD4"/>
    <w:rsid w:val="00342B31"/>
    <w:rsid w:val="00342E5D"/>
    <w:rsid w:val="00342F74"/>
    <w:rsid w:val="00342FD3"/>
    <w:rsid w:val="0034330F"/>
    <w:rsid w:val="00343689"/>
    <w:rsid w:val="00343791"/>
    <w:rsid w:val="0034394B"/>
    <w:rsid w:val="00343969"/>
    <w:rsid w:val="00344588"/>
    <w:rsid w:val="00344CDE"/>
    <w:rsid w:val="00344D33"/>
    <w:rsid w:val="0034523B"/>
    <w:rsid w:val="00345A32"/>
    <w:rsid w:val="00345CC5"/>
    <w:rsid w:val="0034615A"/>
    <w:rsid w:val="003461B9"/>
    <w:rsid w:val="003469E9"/>
    <w:rsid w:val="00347BBD"/>
    <w:rsid w:val="00347D2E"/>
    <w:rsid w:val="00347DDE"/>
    <w:rsid w:val="00350BB6"/>
    <w:rsid w:val="00351029"/>
    <w:rsid w:val="003510CD"/>
    <w:rsid w:val="00351441"/>
    <w:rsid w:val="00351485"/>
    <w:rsid w:val="00351699"/>
    <w:rsid w:val="003516C6"/>
    <w:rsid w:val="00351808"/>
    <w:rsid w:val="00351C94"/>
    <w:rsid w:val="00351CCA"/>
    <w:rsid w:val="00351F93"/>
    <w:rsid w:val="00352122"/>
    <w:rsid w:val="0035218D"/>
    <w:rsid w:val="00352198"/>
    <w:rsid w:val="00352513"/>
    <w:rsid w:val="003528F3"/>
    <w:rsid w:val="00352E50"/>
    <w:rsid w:val="00352E8B"/>
    <w:rsid w:val="0035316F"/>
    <w:rsid w:val="003531C8"/>
    <w:rsid w:val="003532C2"/>
    <w:rsid w:val="0035353F"/>
    <w:rsid w:val="00353BF9"/>
    <w:rsid w:val="00353CDE"/>
    <w:rsid w:val="00354270"/>
    <w:rsid w:val="00354A98"/>
    <w:rsid w:val="00354BE6"/>
    <w:rsid w:val="00354DDF"/>
    <w:rsid w:val="00354E05"/>
    <w:rsid w:val="0035540D"/>
    <w:rsid w:val="00355AB4"/>
    <w:rsid w:val="0035638D"/>
    <w:rsid w:val="0035639E"/>
    <w:rsid w:val="003565BC"/>
    <w:rsid w:val="003567E7"/>
    <w:rsid w:val="00356C58"/>
    <w:rsid w:val="00356EC3"/>
    <w:rsid w:val="00356F71"/>
    <w:rsid w:val="0035741D"/>
    <w:rsid w:val="0035748C"/>
    <w:rsid w:val="0035782F"/>
    <w:rsid w:val="00357CEB"/>
    <w:rsid w:val="00357F72"/>
    <w:rsid w:val="003602F1"/>
    <w:rsid w:val="00360A10"/>
    <w:rsid w:val="00360D95"/>
    <w:rsid w:val="00360E90"/>
    <w:rsid w:val="0036153C"/>
    <w:rsid w:val="0036161B"/>
    <w:rsid w:val="00361A53"/>
    <w:rsid w:val="00361ED3"/>
    <w:rsid w:val="003623B1"/>
    <w:rsid w:val="003623B9"/>
    <w:rsid w:val="00362ABC"/>
    <w:rsid w:val="00362CEE"/>
    <w:rsid w:val="003634E1"/>
    <w:rsid w:val="003639C0"/>
    <w:rsid w:val="00363FF9"/>
    <w:rsid w:val="0036488F"/>
    <w:rsid w:val="00364DD9"/>
    <w:rsid w:val="00364DE5"/>
    <w:rsid w:val="003655E9"/>
    <w:rsid w:val="0036560B"/>
    <w:rsid w:val="00365B3B"/>
    <w:rsid w:val="00366697"/>
    <w:rsid w:val="00366E65"/>
    <w:rsid w:val="00366FA5"/>
    <w:rsid w:val="003671BD"/>
    <w:rsid w:val="00367306"/>
    <w:rsid w:val="003674AB"/>
    <w:rsid w:val="00367DB7"/>
    <w:rsid w:val="00367EE5"/>
    <w:rsid w:val="00370060"/>
    <w:rsid w:val="0037024D"/>
    <w:rsid w:val="00370A49"/>
    <w:rsid w:val="00370A4A"/>
    <w:rsid w:val="00370D46"/>
    <w:rsid w:val="0037108F"/>
    <w:rsid w:val="003710ED"/>
    <w:rsid w:val="003711F6"/>
    <w:rsid w:val="00371328"/>
    <w:rsid w:val="00371848"/>
    <w:rsid w:val="00371BB3"/>
    <w:rsid w:val="00371D65"/>
    <w:rsid w:val="003720A2"/>
    <w:rsid w:val="00372760"/>
    <w:rsid w:val="00372AD2"/>
    <w:rsid w:val="00372D8C"/>
    <w:rsid w:val="00372E7F"/>
    <w:rsid w:val="0037359B"/>
    <w:rsid w:val="003735B4"/>
    <w:rsid w:val="00373BDF"/>
    <w:rsid w:val="00373BE4"/>
    <w:rsid w:val="00374274"/>
    <w:rsid w:val="00374647"/>
    <w:rsid w:val="00374872"/>
    <w:rsid w:val="00374B15"/>
    <w:rsid w:val="00374BC8"/>
    <w:rsid w:val="003750E6"/>
    <w:rsid w:val="003750E9"/>
    <w:rsid w:val="00375181"/>
    <w:rsid w:val="003754A2"/>
    <w:rsid w:val="00375ACF"/>
    <w:rsid w:val="00375CCA"/>
    <w:rsid w:val="003760BF"/>
    <w:rsid w:val="003765D7"/>
    <w:rsid w:val="003766A6"/>
    <w:rsid w:val="00376CEF"/>
    <w:rsid w:val="003772C3"/>
    <w:rsid w:val="003773F8"/>
    <w:rsid w:val="00377634"/>
    <w:rsid w:val="00380F7E"/>
    <w:rsid w:val="00380FD9"/>
    <w:rsid w:val="00381445"/>
    <w:rsid w:val="00381DC9"/>
    <w:rsid w:val="00382093"/>
    <w:rsid w:val="003824F0"/>
    <w:rsid w:val="003828B4"/>
    <w:rsid w:val="00382AF2"/>
    <w:rsid w:val="00382B18"/>
    <w:rsid w:val="00383126"/>
    <w:rsid w:val="00383198"/>
    <w:rsid w:val="00383581"/>
    <w:rsid w:val="003837F2"/>
    <w:rsid w:val="00383C01"/>
    <w:rsid w:val="00383C3C"/>
    <w:rsid w:val="00384A62"/>
    <w:rsid w:val="00384CBC"/>
    <w:rsid w:val="00385361"/>
    <w:rsid w:val="003856F3"/>
    <w:rsid w:val="00385CB9"/>
    <w:rsid w:val="00385DA2"/>
    <w:rsid w:val="00385DB7"/>
    <w:rsid w:val="00385E88"/>
    <w:rsid w:val="00385F46"/>
    <w:rsid w:val="00385FE8"/>
    <w:rsid w:val="003863C5"/>
    <w:rsid w:val="00386411"/>
    <w:rsid w:val="003864D8"/>
    <w:rsid w:val="003865B3"/>
    <w:rsid w:val="0038674A"/>
    <w:rsid w:val="00386FB5"/>
    <w:rsid w:val="0038702B"/>
    <w:rsid w:val="0038724B"/>
    <w:rsid w:val="00387453"/>
    <w:rsid w:val="00387472"/>
    <w:rsid w:val="003874BE"/>
    <w:rsid w:val="0038774C"/>
    <w:rsid w:val="00387FBD"/>
    <w:rsid w:val="0039063E"/>
    <w:rsid w:val="00390785"/>
    <w:rsid w:val="003907CC"/>
    <w:rsid w:val="00390A32"/>
    <w:rsid w:val="00390FB2"/>
    <w:rsid w:val="00390FF3"/>
    <w:rsid w:val="00391693"/>
    <w:rsid w:val="0039180E"/>
    <w:rsid w:val="0039224C"/>
    <w:rsid w:val="003922F9"/>
    <w:rsid w:val="003924CC"/>
    <w:rsid w:val="0039283D"/>
    <w:rsid w:val="00392846"/>
    <w:rsid w:val="003930FD"/>
    <w:rsid w:val="0039331C"/>
    <w:rsid w:val="003933CC"/>
    <w:rsid w:val="003937DB"/>
    <w:rsid w:val="00393D53"/>
    <w:rsid w:val="00393DF6"/>
    <w:rsid w:val="00393FDF"/>
    <w:rsid w:val="0039424E"/>
    <w:rsid w:val="003945D1"/>
    <w:rsid w:val="00394636"/>
    <w:rsid w:val="00394A06"/>
    <w:rsid w:val="00394A33"/>
    <w:rsid w:val="00394B43"/>
    <w:rsid w:val="00394C0D"/>
    <w:rsid w:val="00394C85"/>
    <w:rsid w:val="00394FF0"/>
    <w:rsid w:val="0039536C"/>
    <w:rsid w:val="00395478"/>
    <w:rsid w:val="00395931"/>
    <w:rsid w:val="003964D9"/>
    <w:rsid w:val="0039651E"/>
    <w:rsid w:val="0039652A"/>
    <w:rsid w:val="00396988"/>
    <w:rsid w:val="00396EF9"/>
    <w:rsid w:val="0039756F"/>
    <w:rsid w:val="00397DF4"/>
    <w:rsid w:val="003A0305"/>
    <w:rsid w:val="003A0435"/>
    <w:rsid w:val="003A04CC"/>
    <w:rsid w:val="003A0B40"/>
    <w:rsid w:val="003A1250"/>
    <w:rsid w:val="003A12D8"/>
    <w:rsid w:val="003A1B26"/>
    <w:rsid w:val="003A1E00"/>
    <w:rsid w:val="003A2323"/>
    <w:rsid w:val="003A233B"/>
    <w:rsid w:val="003A2682"/>
    <w:rsid w:val="003A2749"/>
    <w:rsid w:val="003A2BDE"/>
    <w:rsid w:val="003A3016"/>
    <w:rsid w:val="003A3451"/>
    <w:rsid w:val="003A3900"/>
    <w:rsid w:val="003A4ABB"/>
    <w:rsid w:val="003A4C6E"/>
    <w:rsid w:val="003A4D8E"/>
    <w:rsid w:val="003A4DF8"/>
    <w:rsid w:val="003A4E9D"/>
    <w:rsid w:val="003A4F78"/>
    <w:rsid w:val="003A5444"/>
    <w:rsid w:val="003A56CB"/>
    <w:rsid w:val="003A5B6C"/>
    <w:rsid w:val="003A5E3D"/>
    <w:rsid w:val="003A648B"/>
    <w:rsid w:val="003A7071"/>
    <w:rsid w:val="003A7200"/>
    <w:rsid w:val="003A7244"/>
    <w:rsid w:val="003A72BA"/>
    <w:rsid w:val="003A7441"/>
    <w:rsid w:val="003A7A8A"/>
    <w:rsid w:val="003B0AE8"/>
    <w:rsid w:val="003B0ED3"/>
    <w:rsid w:val="003B1A21"/>
    <w:rsid w:val="003B1A51"/>
    <w:rsid w:val="003B1D14"/>
    <w:rsid w:val="003B1D56"/>
    <w:rsid w:val="003B242D"/>
    <w:rsid w:val="003B24CA"/>
    <w:rsid w:val="003B2832"/>
    <w:rsid w:val="003B2A07"/>
    <w:rsid w:val="003B2EB5"/>
    <w:rsid w:val="003B30A2"/>
    <w:rsid w:val="003B35D6"/>
    <w:rsid w:val="003B380D"/>
    <w:rsid w:val="003B3FE7"/>
    <w:rsid w:val="003B40AA"/>
    <w:rsid w:val="003B421C"/>
    <w:rsid w:val="003B454A"/>
    <w:rsid w:val="003B4BB7"/>
    <w:rsid w:val="003B4CCA"/>
    <w:rsid w:val="003B5350"/>
    <w:rsid w:val="003B5E3B"/>
    <w:rsid w:val="003B5EA0"/>
    <w:rsid w:val="003B6298"/>
    <w:rsid w:val="003B63AE"/>
    <w:rsid w:val="003B6E05"/>
    <w:rsid w:val="003B70A6"/>
    <w:rsid w:val="003B70F3"/>
    <w:rsid w:val="003B70FF"/>
    <w:rsid w:val="003B7403"/>
    <w:rsid w:val="003B74C0"/>
    <w:rsid w:val="003B74F5"/>
    <w:rsid w:val="003B7836"/>
    <w:rsid w:val="003B7AF0"/>
    <w:rsid w:val="003B7CCC"/>
    <w:rsid w:val="003B7E2E"/>
    <w:rsid w:val="003C03FB"/>
    <w:rsid w:val="003C0904"/>
    <w:rsid w:val="003C0A65"/>
    <w:rsid w:val="003C1190"/>
    <w:rsid w:val="003C1425"/>
    <w:rsid w:val="003C1611"/>
    <w:rsid w:val="003C1D6B"/>
    <w:rsid w:val="003C1E02"/>
    <w:rsid w:val="003C2136"/>
    <w:rsid w:val="003C25A8"/>
    <w:rsid w:val="003C273B"/>
    <w:rsid w:val="003C30C4"/>
    <w:rsid w:val="003C3311"/>
    <w:rsid w:val="003C362B"/>
    <w:rsid w:val="003C36DD"/>
    <w:rsid w:val="003C37EB"/>
    <w:rsid w:val="003C3AE1"/>
    <w:rsid w:val="003C4868"/>
    <w:rsid w:val="003C4A34"/>
    <w:rsid w:val="003C5192"/>
    <w:rsid w:val="003C52F2"/>
    <w:rsid w:val="003C53BC"/>
    <w:rsid w:val="003C57EC"/>
    <w:rsid w:val="003C62E0"/>
    <w:rsid w:val="003C6CC5"/>
    <w:rsid w:val="003C6FA9"/>
    <w:rsid w:val="003C6FDB"/>
    <w:rsid w:val="003C733F"/>
    <w:rsid w:val="003C79E4"/>
    <w:rsid w:val="003C7AB6"/>
    <w:rsid w:val="003C7C90"/>
    <w:rsid w:val="003C7F7B"/>
    <w:rsid w:val="003D03F5"/>
    <w:rsid w:val="003D04E3"/>
    <w:rsid w:val="003D0872"/>
    <w:rsid w:val="003D0B0A"/>
    <w:rsid w:val="003D1968"/>
    <w:rsid w:val="003D1FF4"/>
    <w:rsid w:val="003D2703"/>
    <w:rsid w:val="003D3052"/>
    <w:rsid w:val="003D3108"/>
    <w:rsid w:val="003D358A"/>
    <w:rsid w:val="003D38F6"/>
    <w:rsid w:val="003D3AAB"/>
    <w:rsid w:val="003D3BE6"/>
    <w:rsid w:val="003D407D"/>
    <w:rsid w:val="003D4558"/>
    <w:rsid w:val="003D45AA"/>
    <w:rsid w:val="003D46C5"/>
    <w:rsid w:val="003D475D"/>
    <w:rsid w:val="003D4A40"/>
    <w:rsid w:val="003D4E7A"/>
    <w:rsid w:val="003D4FAD"/>
    <w:rsid w:val="003D51DC"/>
    <w:rsid w:val="003D5264"/>
    <w:rsid w:val="003D6077"/>
    <w:rsid w:val="003D6A70"/>
    <w:rsid w:val="003D7146"/>
    <w:rsid w:val="003D7376"/>
    <w:rsid w:val="003D75CF"/>
    <w:rsid w:val="003D790E"/>
    <w:rsid w:val="003D7A31"/>
    <w:rsid w:val="003D7D13"/>
    <w:rsid w:val="003D7FC5"/>
    <w:rsid w:val="003E0160"/>
    <w:rsid w:val="003E0357"/>
    <w:rsid w:val="003E0451"/>
    <w:rsid w:val="003E053A"/>
    <w:rsid w:val="003E07FB"/>
    <w:rsid w:val="003E0AA9"/>
    <w:rsid w:val="003E10BE"/>
    <w:rsid w:val="003E1586"/>
    <w:rsid w:val="003E17E6"/>
    <w:rsid w:val="003E248F"/>
    <w:rsid w:val="003E2680"/>
    <w:rsid w:val="003E2D41"/>
    <w:rsid w:val="003E2FEB"/>
    <w:rsid w:val="003E3E9F"/>
    <w:rsid w:val="003E42B9"/>
    <w:rsid w:val="003E4E9F"/>
    <w:rsid w:val="003E564B"/>
    <w:rsid w:val="003E570D"/>
    <w:rsid w:val="003E586F"/>
    <w:rsid w:val="003E58B0"/>
    <w:rsid w:val="003E5A88"/>
    <w:rsid w:val="003E6590"/>
    <w:rsid w:val="003E68FA"/>
    <w:rsid w:val="003E6F8E"/>
    <w:rsid w:val="003E76C6"/>
    <w:rsid w:val="003E7732"/>
    <w:rsid w:val="003E7B89"/>
    <w:rsid w:val="003F028B"/>
    <w:rsid w:val="003F0519"/>
    <w:rsid w:val="003F055A"/>
    <w:rsid w:val="003F0B76"/>
    <w:rsid w:val="003F0ECE"/>
    <w:rsid w:val="003F1232"/>
    <w:rsid w:val="003F123E"/>
    <w:rsid w:val="003F1260"/>
    <w:rsid w:val="003F1354"/>
    <w:rsid w:val="003F1575"/>
    <w:rsid w:val="003F162C"/>
    <w:rsid w:val="003F1757"/>
    <w:rsid w:val="003F19CF"/>
    <w:rsid w:val="003F1B22"/>
    <w:rsid w:val="003F1C3F"/>
    <w:rsid w:val="003F1DDB"/>
    <w:rsid w:val="003F20DD"/>
    <w:rsid w:val="003F238B"/>
    <w:rsid w:val="003F29C5"/>
    <w:rsid w:val="003F2A1C"/>
    <w:rsid w:val="003F2AC7"/>
    <w:rsid w:val="003F2EAD"/>
    <w:rsid w:val="003F30A7"/>
    <w:rsid w:val="003F3974"/>
    <w:rsid w:val="003F3BD0"/>
    <w:rsid w:val="003F3D87"/>
    <w:rsid w:val="003F3E38"/>
    <w:rsid w:val="003F41EA"/>
    <w:rsid w:val="003F44C1"/>
    <w:rsid w:val="003F4E59"/>
    <w:rsid w:val="003F4FDD"/>
    <w:rsid w:val="003F52EE"/>
    <w:rsid w:val="003F5519"/>
    <w:rsid w:val="003F5803"/>
    <w:rsid w:val="003F5833"/>
    <w:rsid w:val="003F5A50"/>
    <w:rsid w:val="003F5C38"/>
    <w:rsid w:val="003F61B2"/>
    <w:rsid w:val="003F662B"/>
    <w:rsid w:val="003F67A9"/>
    <w:rsid w:val="003F6956"/>
    <w:rsid w:val="003F69D6"/>
    <w:rsid w:val="003F6CB5"/>
    <w:rsid w:val="003F72C5"/>
    <w:rsid w:val="003F7583"/>
    <w:rsid w:val="003F7A55"/>
    <w:rsid w:val="003F7A7B"/>
    <w:rsid w:val="003F7AF4"/>
    <w:rsid w:val="004008D3"/>
    <w:rsid w:val="00400C15"/>
    <w:rsid w:val="00400F25"/>
    <w:rsid w:val="004013F1"/>
    <w:rsid w:val="004019F4"/>
    <w:rsid w:val="00401BF0"/>
    <w:rsid w:val="00401E90"/>
    <w:rsid w:val="00401FF8"/>
    <w:rsid w:val="0040228F"/>
    <w:rsid w:val="00402799"/>
    <w:rsid w:val="0040286B"/>
    <w:rsid w:val="00402886"/>
    <w:rsid w:val="00402FB8"/>
    <w:rsid w:val="00403320"/>
    <w:rsid w:val="00403597"/>
    <w:rsid w:val="004036B9"/>
    <w:rsid w:val="0040374A"/>
    <w:rsid w:val="004037CE"/>
    <w:rsid w:val="004039FB"/>
    <w:rsid w:val="00403E36"/>
    <w:rsid w:val="00404373"/>
    <w:rsid w:val="00404AC6"/>
    <w:rsid w:val="00404DD9"/>
    <w:rsid w:val="00404EB6"/>
    <w:rsid w:val="00404EFF"/>
    <w:rsid w:val="00405027"/>
    <w:rsid w:val="00405076"/>
    <w:rsid w:val="004055EC"/>
    <w:rsid w:val="00405A96"/>
    <w:rsid w:val="00406164"/>
    <w:rsid w:val="00406679"/>
    <w:rsid w:val="004067A4"/>
    <w:rsid w:val="00406D97"/>
    <w:rsid w:val="00406EF0"/>
    <w:rsid w:val="00406FB8"/>
    <w:rsid w:val="00407102"/>
    <w:rsid w:val="00407401"/>
    <w:rsid w:val="0040753A"/>
    <w:rsid w:val="00407806"/>
    <w:rsid w:val="00407ECD"/>
    <w:rsid w:val="00407F52"/>
    <w:rsid w:val="004101E9"/>
    <w:rsid w:val="00410805"/>
    <w:rsid w:val="00410B8D"/>
    <w:rsid w:val="00410BC9"/>
    <w:rsid w:val="00410EB7"/>
    <w:rsid w:val="00410F5A"/>
    <w:rsid w:val="0041108A"/>
    <w:rsid w:val="0041133C"/>
    <w:rsid w:val="004113C1"/>
    <w:rsid w:val="00411E12"/>
    <w:rsid w:val="00412216"/>
    <w:rsid w:val="0041238B"/>
    <w:rsid w:val="0041241B"/>
    <w:rsid w:val="00412714"/>
    <w:rsid w:val="00412778"/>
    <w:rsid w:val="00412A71"/>
    <w:rsid w:val="00412D94"/>
    <w:rsid w:val="00413AE7"/>
    <w:rsid w:val="004140AE"/>
    <w:rsid w:val="004140DA"/>
    <w:rsid w:val="004143AA"/>
    <w:rsid w:val="004149D7"/>
    <w:rsid w:val="00414C7D"/>
    <w:rsid w:val="00414FCE"/>
    <w:rsid w:val="004158EB"/>
    <w:rsid w:val="00415E2D"/>
    <w:rsid w:val="0041641C"/>
    <w:rsid w:val="00416421"/>
    <w:rsid w:val="00416ACE"/>
    <w:rsid w:val="00416B20"/>
    <w:rsid w:val="004170D2"/>
    <w:rsid w:val="00417393"/>
    <w:rsid w:val="004174AF"/>
    <w:rsid w:val="0041752C"/>
    <w:rsid w:val="00420748"/>
    <w:rsid w:val="0042093B"/>
    <w:rsid w:val="00420BEE"/>
    <w:rsid w:val="00421033"/>
    <w:rsid w:val="004213B8"/>
    <w:rsid w:val="00421594"/>
    <w:rsid w:val="00421C63"/>
    <w:rsid w:val="00421EF0"/>
    <w:rsid w:val="00421F99"/>
    <w:rsid w:val="00422007"/>
    <w:rsid w:val="00422038"/>
    <w:rsid w:val="0042242D"/>
    <w:rsid w:val="0042265C"/>
    <w:rsid w:val="0042270D"/>
    <w:rsid w:val="00422ABD"/>
    <w:rsid w:val="00422DA7"/>
    <w:rsid w:val="00422E41"/>
    <w:rsid w:val="004232DF"/>
    <w:rsid w:val="0042365E"/>
    <w:rsid w:val="00423690"/>
    <w:rsid w:val="00423BF3"/>
    <w:rsid w:val="004245A8"/>
    <w:rsid w:val="0042463D"/>
    <w:rsid w:val="004246A4"/>
    <w:rsid w:val="004250B4"/>
    <w:rsid w:val="0042525A"/>
    <w:rsid w:val="00425297"/>
    <w:rsid w:val="004252FC"/>
    <w:rsid w:val="00425C7A"/>
    <w:rsid w:val="00426144"/>
    <w:rsid w:val="0042614F"/>
    <w:rsid w:val="0042728C"/>
    <w:rsid w:val="00427BF3"/>
    <w:rsid w:val="00427DFC"/>
    <w:rsid w:val="00427EDB"/>
    <w:rsid w:val="004307B8"/>
    <w:rsid w:val="00430A7E"/>
    <w:rsid w:val="00430D5C"/>
    <w:rsid w:val="0043113C"/>
    <w:rsid w:val="004316C4"/>
    <w:rsid w:val="00431E77"/>
    <w:rsid w:val="00432041"/>
    <w:rsid w:val="0043272A"/>
    <w:rsid w:val="0043295A"/>
    <w:rsid w:val="0043298E"/>
    <w:rsid w:val="00432F1B"/>
    <w:rsid w:val="00433854"/>
    <w:rsid w:val="00433C12"/>
    <w:rsid w:val="00433F77"/>
    <w:rsid w:val="00433FB9"/>
    <w:rsid w:val="00433FD4"/>
    <w:rsid w:val="00433FD8"/>
    <w:rsid w:val="00434163"/>
    <w:rsid w:val="004343E8"/>
    <w:rsid w:val="00434AB9"/>
    <w:rsid w:val="00434F95"/>
    <w:rsid w:val="00435A05"/>
    <w:rsid w:val="0043605B"/>
    <w:rsid w:val="00436411"/>
    <w:rsid w:val="004367EF"/>
    <w:rsid w:val="004368B7"/>
    <w:rsid w:val="00436D46"/>
    <w:rsid w:val="004370FA"/>
    <w:rsid w:val="00437297"/>
    <w:rsid w:val="0043755D"/>
    <w:rsid w:val="00437569"/>
    <w:rsid w:val="004375C2"/>
    <w:rsid w:val="004375F1"/>
    <w:rsid w:val="004376A2"/>
    <w:rsid w:val="00440023"/>
    <w:rsid w:val="00440095"/>
    <w:rsid w:val="00440594"/>
    <w:rsid w:val="00440A22"/>
    <w:rsid w:val="00440A5A"/>
    <w:rsid w:val="00440D0D"/>
    <w:rsid w:val="0044190A"/>
    <w:rsid w:val="00441CE2"/>
    <w:rsid w:val="00441E23"/>
    <w:rsid w:val="0044238F"/>
    <w:rsid w:val="004423B3"/>
    <w:rsid w:val="0044254B"/>
    <w:rsid w:val="00442821"/>
    <w:rsid w:val="00442AB0"/>
    <w:rsid w:val="00442D12"/>
    <w:rsid w:val="004434FE"/>
    <w:rsid w:val="004435FE"/>
    <w:rsid w:val="00443A86"/>
    <w:rsid w:val="00443DD5"/>
    <w:rsid w:val="004442D1"/>
    <w:rsid w:val="004449F6"/>
    <w:rsid w:val="004450BF"/>
    <w:rsid w:val="004451CA"/>
    <w:rsid w:val="0044566E"/>
    <w:rsid w:val="0044587D"/>
    <w:rsid w:val="004458E9"/>
    <w:rsid w:val="00445C67"/>
    <w:rsid w:val="0044636C"/>
    <w:rsid w:val="00446402"/>
    <w:rsid w:val="004464A1"/>
    <w:rsid w:val="004466D7"/>
    <w:rsid w:val="0044724F"/>
    <w:rsid w:val="004472CA"/>
    <w:rsid w:val="00447649"/>
    <w:rsid w:val="0044785E"/>
    <w:rsid w:val="00450380"/>
    <w:rsid w:val="00450804"/>
    <w:rsid w:val="00450899"/>
    <w:rsid w:val="00450B53"/>
    <w:rsid w:val="00451922"/>
    <w:rsid w:val="00451F84"/>
    <w:rsid w:val="0045226A"/>
    <w:rsid w:val="00452DD7"/>
    <w:rsid w:val="0045337C"/>
    <w:rsid w:val="0045371E"/>
    <w:rsid w:val="00453842"/>
    <w:rsid w:val="00453A7A"/>
    <w:rsid w:val="00453DB9"/>
    <w:rsid w:val="00454399"/>
    <w:rsid w:val="0045471D"/>
    <w:rsid w:val="004549F9"/>
    <w:rsid w:val="00454AF5"/>
    <w:rsid w:val="00454BBD"/>
    <w:rsid w:val="00454C71"/>
    <w:rsid w:val="00454C76"/>
    <w:rsid w:val="00454D29"/>
    <w:rsid w:val="004552E6"/>
    <w:rsid w:val="0045553E"/>
    <w:rsid w:val="0045577D"/>
    <w:rsid w:val="00455815"/>
    <w:rsid w:val="00455BAA"/>
    <w:rsid w:val="00456013"/>
    <w:rsid w:val="00456243"/>
    <w:rsid w:val="004564C1"/>
    <w:rsid w:val="004566F4"/>
    <w:rsid w:val="00457042"/>
    <w:rsid w:val="004573B5"/>
    <w:rsid w:val="0045781C"/>
    <w:rsid w:val="00457827"/>
    <w:rsid w:val="00457F7A"/>
    <w:rsid w:val="004601D7"/>
    <w:rsid w:val="004602CA"/>
    <w:rsid w:val="004609BB"/>
    <w:rsid w:val="004609F7"/>
    <w:rsid w:val="00460ED4"/>
    <w:rsid w:val="00460F19"/>
    <w:rsid w:val="00461160"/>
    <w:rsid w:val="00461B02"/>
    <w:rsid w:val="00461F81"/>
    <w:rsid w:val="00462E1A"/>
    <w:rsid w:val="00462F1A"/>
    <w:rsid w:val="004635A9"/>
    <w:rsid w:val="00463682"/>
    <w:rsid w:val="00463946"/>
    <w:rsid w:val="00463E18"/>
    <w:rsid w:val="00463F0B"/>
    <w:rsid w:val="00463F87"/>
    <w:rsid w:val="00464440"/>
    <w:rsid w:val="00464713"/>
    <w:rsid w:val="00464E87"/>
    <w:rsid w:val="004650E8"/>
    <w:rsid w:val="0046564E"/>
    <w:rsid w:val="00465792"/>
    <w:rsid w:val="00465ACB"/>
    <w:rsid w:val="00465E2B"/>
    <w:rsid w:val="00465FF5"/>
    <w:rsid w:val="00466250"/>
    <w:rsid w:val="00466282"/>
    <w:rsid w:val="00466FC0"/>
    <w:rsid w:val="0046724F"/>
    <w:rsid w:val="00467859"/>
    <w:rsid w:val="00467889"/>
    <w:rsid w:val="00467FA4"/>
    <w:rsid w:val="00470235"/>
    <w:rsid w:val="004707B2"/>
    <w:rsid w:val="00470829"/>
    <w:rsid w:val="00470AA7"/>
    <w:rsid w:val="00470B4F"/>
    <w:rsid w:val="00470C42"/>
    <w:rsid w:val="00471179"/>
    <w:rsid w:val="0047133E"/>
    <w:rsid w:val="004717D1"/>
    <w:rsid w:val="00471BD0"/>
    <w:rsid w:val="00471C90"/>
    <w:rsid w:val="00472352"/>
    <w:rsid w:val="0047256C"/>
    <w:rsid w:val="00472981"/>
    <w:rsid w:val="0047359C"/>
    <w:rsid w:val="004737D8"/>
    <w:rsid w:val="00473AA8"/>
    <w:rsid w:val="00473DBD"/>
    <w:rsid w:val="00473E84"/>
    <w:rsid w:val="00473F2D"/>
    <w:rsid w:val="00474003"/>
    <w:rsid w:val="004741B7"/>
    <w:rsid w:val="004741CB"/>
    <w:rsid w:val="004742E4"/>
    <w:rsid w:val="00474513"/>
    <w:rsid w:val="00474784"/>
    <w:rsid w:val="00474911"/>
    <w:rsid w:val="00474919"/>
    <w:rsid w:val="00474B0C"/>
    <w:rsid w:val="00474FEE"/>
    <w:rsid w:val="00475F61"/>
    <w:rsid w:val="00476BB3"/>
    <w:rsid w:val="004770CC"/>
    <w:rsid w:val="004775C8"/>
    <w:rsid w:val="00477B1A"/>
    <w:rsid w:val="004803FC"/>
    <w:rsid w:val="0048043F"/>
    <w:rsid w:val="00480642"/>
    <w:rsid w:val="00480871"/>
    <w:rsid w:val="00480948"/>
    <w:rsid w:val="00480AF1"/>
    <w:rsid w:val="00480BB7"/>
    <w:rsid w:val="00480DBD"/>
    <w:rsid w:val="00480EE6"/>
    <w:rsid w:val="0048107E"/>
    <w:rsid w:val="004811D3"/>
    <w:rsid w:val="0048130D"/>
    <w:rsid w:val="00482130"/>
    <w:rsid w:val="004822A2"/>
    <w:rsid w:val="00482516"/>
    <w:rsid w:val="00482B1E"/>
    <w:rsid w:val="00482B37"/>
    <w:rsid w:val="00483977"/>
    <w:rsid w:val="0048414D"/>
    <w:rsid w:val="004841C9"/>
    <w:rsid w:val="00484FC6"/>
    <w:rsid w:val="0048514A"/>
    <w:rsid w:val="0048528E"/>
    <w:rsid w:val="0048530A"/>
    <w:rsid w:val="00485566"/>
    <w:rsid w:val="00485571"/>
    <w:rsid w:val="004859B7"/>
    <w:rsid w:val="00485B79"/>
    <w:rsid w:val="00486028"/>
    <w:rsid w:val="0048657B"/>
    <w:rsid w:val="00486B74"/>
    <w:rsid w:val="004872E5"/>
    <w:rsid w:val="004873B3"/>
    <w:rsid w:val="004874EA"/>
    <w:rsid w:val="00487D48"/>
    <w:rsid w:val="00487E49"/>
    <w:rsid w:val="00490888"/>
    <w:rsid w:val="004912DC"/>
    <w:rsid w:val="00491479"/>
    <w:rsid w:val="00491AEE"/>
    <w:rsid w:val="00491CC2"/>
    <w:rsid w:val="00491E62"/>
    <w:rsid w:val="00492122"/>
    <w:rsid w:val="0049214D"/>
    <w:rsid w:val="00492401"/>
    <w:rsid w:val="00492903"/>
    <w:rsid w:val="00492C36"/>
    <w:rsid w:val="004939C9"/>
    <w:rsid w:val="00493B9A"/>
    <w:rsid w:val="00493BF2"/>
    <w:rsid w:val="00493DBF"/>
    <w:rsid w:val="0049430A"/>
    <w:rsid w:val="00494B9B"/>
    <w:rsid w:val="00494D8D"/>
    <w:rsid w:val="004951F2"/>
    <w:rsid w:val="0049551D"/>
    <w:rsid w:val="00495B39"/>
    <w:rsid w:val="00495CF7"/>
    <w:rsid w:val="00495E5A"/>
    <w:rsid w:val="004960D5"/>
    <w:rsid w:val="00496159"/>
    <w:rsid w:val="004963AE"/>
    <w:rsid w:val="00496620"/>
    <w:rsid w:val="00496720"/>
    <w:rsid w:val="004967EC"/>
    <w:rsid w:val="0049682E"/>
    <w:rsid w:val="00496CA3"/>
    <w:rsid w:val="0049731B"/>
    <w:rsid w:val="004974EE"/>
    <w:rsid w:val="00497554"/>
    <w:rsid w:val="00497887"/>
    <w:rsid w:val="004978A6"/>
    <w:rsid w:val="00497981"/>
    <w:rsid w:val="004A0262"/>
    <w:rsid w:val="004A0678"/>
    <w:rsid w:val="004A08C2"/>
    <w:rsid w:val="004A0C3C"/>
    <w:rsid w:val="004A0EA0"/>
    <w:rsid w:val="004A0FF6"/>
    <w:rsid w:val="004A1022"/>
    <w:rsid w:val="004A1366"/>
    <w:rsid w:val="004A2511"/>
    <w:rsid w:val="004A2585"/>
    <w:rsid w:val="004A25B2"/>
    <w:rsid w:val="004A27DD"/>
    <w:rsid w:val="004A28E9"/>
    <w:rsid w:val="004A2D9A"/>
    <w:rsid w:val="004A2E7B"/>
    <w:rsid w:val="004A31AD"/>
    <w:rsid w:val="004A356D"/>
    <w:rsid w:val="004A39B1"/>
    <w:rsid w:val="004A39D7"/>
    <w:rsid w:val="004A3CEF"/>
    <w:rsid w:val="004A3DB7"/>
    <w:rsid w:val="004A3E88"/>
    <w:rsid w:val="004A3FB3"/>
    <w:rsid w:val="004A4521"/>
    <w:rsid w:val="004A4608"/>
    <w:rsid w:val="004A4807"/>
    <w:rsid w:val="004A4A3B"/>
    <w:rsid w:val="004A52D8"/>
    <w:rsid w:val="004A53CE"/>
    <w:rsid w:val="004A5712"/>
    <w:rsid w:val="004A580F"/>
    <w:rsid w:val="004A598F"/>
    <w:rsid w:val="004A5D16"/>
    <w:rsid w:val="004A6AA7"/>
    <w:rsid w:val="004A6DF4"/>
    <w:rsid w:val="004A7000"/>
    <w:rsid w:val="004A72A2"/>
    <w:rsid w:val="004A7341"/>
    <w:rsid w:val="004A7C06"/>
    <w:rsid w:val="004A7C38"/>
    <w:rsid w:val="004A7F21"/>
    <w:rsid w:val="004A7FC6"/>
    <w:rsid w:val="004B044F"/>
    <w:rsid w:val="004B0578"/>
    <w:rsid w:val="004B07B1"/>
    <w:rsid w:val="004B09C2"/>
    <w:rsid w:val="004B0C61"/>
    <w:rsid w:val="004B0CF4"/>
    <w:rsid w:val="004B105D"/>
    <w:rsid w:val="004B182B"/>
    <w:rsid w:val="004B19AC"/>
    <w:rsid w:val="004B1D6C"/>
    <w:rsid w:val="004B2069"/>
    <w:rsid w:val="004B2726"/>
    <w:rsid w:val="004B2823"/>
    <w:rsid w:val="004B28A3"/>
    <w:rsid w:val="004B28FF"/>
    <w:rsid w:val="004B2DE2"/>
    <w:rsid w:val="004B2E02"/>
    <w:rsid w:val="004B3652"/>
    <w:rsid w:val="004B3AC9"/>
    <w:rsid w:val="004B3B04"/>
    <w:rsid w:val="004B3BB7"/>
    <w:rsid w:val="004B3DD5"/>
    <w:rsid w:val="004B3E64"/>
    <w:rsid w:val="004B3F2C"/>
    <w:rsid w:val="004B46ED"/>
    <w:rsid w:val="004B499D"/>
    <w:rsid w:val="004B49DE"/>
    <w:rsid w:val="004B4E06"/>
    <w:rsid w:val="004B51A8"/>
    <w:rsid w:val="004B538D"/>
    <w:rsid w:val="004B62CC"/>
    <w:rsid w:val="004B697A"/>
    <w:rsid w:val="004B741B"/>
    <w:rsid w:val="004B75C1"/>
    <w:rsid w:val="004C0010"/>
    <w:rsid w:val="004C0185"/>
    <w:rsid w:val="004C071F"/>
    <w:rsid w:val="004C0A3F"/>
    <w:rsid w:val="004C0B50"/>
    <w:rsid w:val="004C0CFB"/>
    <w:rsid w:val="004C0D53"/>
    <w:rsid w:val="004C12DD"/>
    <w:rsid w:val="004C16B6"/>
    <w:rsid w:val="004C16DE"/>
    <w:rsid w:val="004C172A"/>
    <w:rsid w:val="004C1B39"/>
    <w:rsid w:val="004C1BF4"/>
    <w:rsid w:val="004C1D15"/>
    <w:rsid w:val="004C217A"/>
    <w:rsid w:val="004C28B0"/>
    <w:rsid w:val="004C2B1B"/>
    <w:rsid w:val="004C300E"/>
    <w:rsid w:val="004C30EC"/>
    <w:rsid w:val="004C3855"/>
    <w:rsid w:val="004C3FEC"/>
    <w:rsid w:val="004C496B"/>
    <w:rsid w:val="004C54CF"/>
    <w:rsid w:val="004C5509"/>
    <w:rsid w:val="004C575A"/>
    <w:rsid w:val="004C5B67"/>
    <w:rsid w:val="004C637C"/>
    <w:rsid w:val="004C6476"/>
    <w:rsid w:val="004C6A93"/>
    <w:rsid w:val="004C6D75"/>
    <w:rsid w:val="004C768C"/>
    <w:rsid w:val="004C7FDB"/>
    <w:rsid w:val="004D0099"/>
    <w:rsid w:val="004D0162"/>
    <w:rsid w:val="004D0ABA"/>
    <w:rsid w:val="004D0D30"/>
    <w:rsid w:val="004D0FB9"/>
    <w:rsid w:val="004D10F5"/>
    <w:rsid w:val="004D16D9"/>
    <w:rsid w:val="004D1CF1"/>
    <w:rsid w:val="004D1E10"/>
    <w:rsid w:val="004D2117"/>
    <w:rsid w:val="004D2ADD"/>
    <w:rsid w:val="004D34B2"/>
    <w:rsid w:val="004D3B31"/>
    <w:rsid w:val="004D3F4C"/>
    <w:rsid w:val="004D4BA2"/>
    <w:rsid w:val="004D4E10"/>
    <w:rsid w:val="004D4F34"/>
    <w:rsid w:val="004D520C"/>
    <w:rsid w:val="004D593E"/>
    <w:rsid w:val="004D5CB9"/>
    <w:rsid w:val="004D5ECB"/>
    <w:rsid w:val="004D60D6"/>
    <w:rsid w:val="004D67E5"/>
    <w:rsid w:val="004D6BDC"/>
    <w:rsid w:val="004D6C2F"/>
    <w:rsid w:val="004D6DAD"/>
    <w:rsid w:val="004D71B6"/>
    <w:rsid w:val="004D7238"/>
    <w:rsid w:val="004D783B"/>
    <w:rsid w:val="004D7950"/>
    <w:rsid w:val="004D79C1"/>
    <w:rsid w:val="004D7D16"/>
    <w:rsid w:val="004D7D54"/>
    <w:rsid w:val="004E02EB"/>
    <w:rsid w:val="004E0B78"/>
    <w:rsid w:val="004E0B7F"/>
    <w:rsid w:val="004E0E4D"/>
    <w:rsid w:val="004E0F52"/>
    <w:rsid w:val="004E10B1"/>
    <w:rsid w:val="004E128E"/>
    <w:rsid w:val="004E15F4"/>
    <w:rsid w:val="004E1632"/>
    <w:rsid w:val="004E1EEE"/>
    <w:rsid w:val="004E23F2"/>
    <w:rsid w:val="004E272C"/>
    <w:rsid w:val="004E27E9"/>
    <w:rsid w:val="004E2A44"/>
    <w:rsid w:val="004E2D42"/>
    <w:rsid w:val="004E2DEB"/>
    <w:rsid w:val="004E3237"/>
    <w:rsid w:val="004E347F"/>
    <w:rsid w:val="004E3838"/>
    <w:rsid w:val="004E3B98"/>
    <w:rsid w:val="004E3D25"/>
    <w:rsid w:val="004E41AA"/>
    <w:rsid w:val="004E4246"/>
    <w:rsid w:val="004E4D0D"/>
    <w:rsid w:val="004E4ED8"/>
    <w:rsid w:val="004E4F16"/>
    <w:rsid w:val="004E4F5E"/>
    <w:rsid w:val="004E56E7"/>
    <w:rsid w:val="004E65B0"/>
    <w:rsid w:val="004E6793"/>
    <w:rsid w:val="004E6981"/>
    <w:rsid w:val="004E6D75"/>
    <w:rsid w:val="004E6FFD"/>
    <w:rsid w:val="004E7018"/>
    <w:rsid w:val="004E767A"/>
    <w:rsid w:val="004E7B26"/>
    <w:rsid w:val="004E7BAE"/>
    <w:rsid w:val="004E7ECB"/>
    <w:rsid w:val="004F11F0"/>
    <w:rsid w:val="004F1664"/>
    <w:rsid w:val="004F189A"/>
    <w:rsid w:val="004F18A1"/>
    <w:rsid w:val="004F19E8"/>
    <w:rsid w:val="004F1C9B"/>
    <w:rsid w:val="004F1E7D"/>
    <w:rsid w:val="004F31A5"/>
    <w:rsid w:val="004F31EE"/>
    <w:rsid w:val="004F32F8"/>
    <w:rsid w:val="004F3348"/>
    <w:rsid w:val="004F33C9"/>
    <w:rsid w:val="004F362E"/>
    <w:rsid w:val="004F4419"/>
    <w:rsid w:val="004F44B0"/>
    <w:rsid w:val="004F486A"/>
    <w:rsid w:val="004F487F"/>
    <w:rsid w:val="004F49CB"/>
    <w:rsid w:val="004F4A8D"/>
    <w:rsid w:val="004F53C5"/>
    <w:rsid w:val="004F54DD"/>
    <w:rsid w:val="004F5677"/>
    <w:rsid w:val="004F5AF1"/>
    <w:rsid w:val="004F5B72"/>
    <w:rsid w:val="004F5C73"/>
    <w:rsid w:val="004F5D2E"/>
    <w:rsid w:val="004F6371"/>
    <w:rsid w:val="004F67AD"/>
    <w:rsid w:val="004F6949"/>
    <w:rsid w:val="004F6BB9"/>
    <w:rsid w:val="004F6C89"/>
    <w:rsid w:val="004F716A"/>
    <w:rsid w:val="004F7210"/>
    <w:rsid w:val="004F7944"/>
    <w:rsid w:val="004F7B66"/>
    <w:rsid w:val="004F7BAB"/>
    <w:rsid w:val="004F7E8A"/>
    <w:rsid w:val="0050000F"/>
    <w:rsid w:val="0050064B"/>
    <w:rsid w:val="005007DD"/>
    <w:rsid w:val="00500867"/>
    <w:rsid w:val="00501121"/>
    <w:rsid w:val="00501F64"/>
    <w:rsid w:val="005020BC"/>
    <w:rsid w:val="005020FD"/>
    <w:rsid w:val="00502C49"/>
    <w:rsid w:val="00503126"/>
    <w:rsid w:val="00503194"/>
    <w:rsid w:val="005032A4"/>
    <w:rsid w:val="005034D9"/>
    <w:rsid w:val="00503716"/>
    <w:rsid w:val="00503744"/>
    <w:rsid w:val="00503DBD"/>
    <w:rsid w:val="00503F98"/>
    <w:rsid w:val="005041AF"/>
    <w:rsid w:val="00504254"/>
    <w:rsid w:val="00504CAF"/>
    <w:rsid w:val="005053A0"/>
    <w:rsid w:val="00505DE1"/>
    <w:rsid w:val="00505F21"/>
    <w:rsid w:val="00506351"/>
    <w:rsid w:val="005065DF"/>
    <w:rsid w:val="005066A8"/>
    <w:rsid w:val="00506763"/>
    <w:rsid w:val="005068FC"/>
    <w:rsid w:val="00507273"/>
    <w:rsid w:val="00507440"/>
    <w:rsid w:val="005077B3"/>
    <w:rsid w:val="005077C8"/>
    <w:rsid w:val="005079CC"/>
    <w:rsid w:val="00507AE9"/>
    <w:rsid w:val="00507C2A"/>
    <w:rsid w:val="00507CDC"/>
    <w:rsid w:val="0051021A"/>
    <w:rsid w:val="0051031C"/>
    <w:rsid w:val="0051048A"/>
    <w:rsid w:val="00510580"/>
    <w:rsid w:val="005108D5"/>
    <w:rsid w:val="005111AA"/>
    <w:rsid w:val="005112FF"/>
    <w:rsid w:val="005117F5"/>
    <w:rsid w:val="0051190A"/>
    <w:rsid w:val="00511970"/>
    <w:rsid w:val="00512302"/>
    <w:rsid w:val="0051262F"/>
    <w:rsid w:val="00512779"/>
    <w:rsid w:val="005129E4"/>
    <w:rsid w:val="00512A51"/>
    <w:rsid w:val="00512C23"/>
    <w:rsid w:val="00512D30"/>
    <w:rsid w:val="00513105"/>
    <w:rsid w:val="005139DD"/>
    <w:rsid w:val="00513CC2"/>
    <w:rsid w:val="00514042"/>
    <w:rsid w:val="00514165"/>
    <w:rsid w:val="00514564"/>
    <w:rsid w:val="005145AE"/>
    <w:rsid w:val="005148F4"/>
    <w:rsid w:val="00514C4D"/>
    <w:rsid w:val="005152BA"/>
    <w:rsid w:val="00515521"/>
    <w:rsid w:val="00515532"/>
    <w:rsid w:val="005164A1"/>
    <w:rsid w:val="00516651"/>
    <w:rsid w:val="00516791"/>
    <w:rsid w:val="00516C43"/>
    <w:rsid w:val="00516D48"/>
    <w:rsid w:val="00517964"/>
    <w:rsid w:val="00517CB8"/>
    <w:rsid w:val="005207CB"/>
    <w:rsid w:val="00520BAB"/>
    <w:rsid w:val="00520BC1"/>
    <w:rsid w:val="00520DFE"/>
    <w:rsid w:val="005210D3"/>
    <w:rsid w:val="005213F4"/>
    <w:rsid w:val="005219F7"/>
    <w:rsid w:val="00521B66"/>
    <w:rsid w:val="00522085"/>
    <w:rsid w:val="00522208"/>
    <w:rsid w:val="00522942"/>
    <w:rsid w:val="00522AF2"/>
    <w:rsid w:val="00522EA5"/>
    <w:rsid w:val="005230C9"/>
    <w:rsid w:val="0052345A"/>
    <w:rsid w:val="00523B61"/>
    <w:rsid w:val="00523E2F"/>
    <w:rsid w:val="00523FBE"/>
    <w:rsid w:val="005247FA"/>
    <w:rsid w:val="005248D3"/>
    <w:rsid w:val="00524C2A"/>
    <w:rsid w:val="005255D8"/>
    <w:rsid w:val="005257D9"/>
    <w:rsid w:val="005259C9"/>
    <w:rsid w:val="00525A75"/>
    <w:rsid w:val="00525E0C"/>
    <w:rsid w:val="00525F47"/>
    <w:rsid w:val="00525FB5"/>
    <w:rsid w:val="00526A75"/>
    <w:rsid w:val="00526E7F"/>
    <w:rsid w:val="0052752F"/>
    <w:rsid w:val="00527702"/>
    <w:rsid w:val="00527B2D"/>
    <w:rsid w:val="00527BA5"/>
    <w:rsid w:val="00527DDB"/>
    <w:rsid w:val="00527EDC"/>
    <w:rsid w:val="00530038"/>
    <w:rsid w:val="00530262"/>
    <w:rsid w:val="005306B9"/>
    <w:rsid w:val="00530A6D"/>
    <w:rsid w:val="00530F53"/>
    <w:rsid w:val="005314AD"/>
    <w:rsid w:val="00532645"/>
    <w:rsid w:val="005326C9"/>
    <w:rsid w:val="00532706"/>
    <w:rsid w:val="005334FD"/>
    <w:rsid w:val="00533590"/>
    <w:rsid w:val="005335EA"/>
    <w:rsid w:val="00533737"/>
    <w:rsid w:val="00533BE8"/>
    <w:rsid w:val="00533D2D"/>
    <w:rsid w:val="00533D4F"/>
    <w:rsid w:val="0053416B"/>
    <w:rsid w:val="00534714"/>
    <w:rsid w:val="00534925"/>
    <w:rsid w:val="00534A77"/>
    <w:rsid w:val="00534CAE"/>
    <w:rsid w:val="005350FC"/>
    <w:rsid w:val="00535C48"/>
    <w:rsid w:val="005365B9"/>
    <w:rsid w:val="005369A1"/>
    <w:rsid w:val="005370B3"/>
    <w:rsid w:val="00537A87"/>
    <w:rsid w:val="00537AB0"/>
    <w:rsid w:val="00537BB0"/>
    <w:rsid w:val="00537E72"/>
    <w:rsid w:val="00537F22"/>
    <w:rsid w:val="0054002F"/>
    <w:rsid w:val="005403EF"/>
    <w:rsid w:val="00540CE2"/>
    <w:rsid w:val="00540F08"/>
    <w:rsid w:val="00541293"/>
    <w:rsid w:val="005414FC"/>
    <w:rsid w:val="005418D9"/>
    <w:rsid w:val="005418EA"/>
    <w:rsid w:val="00542233"/>
    <w:rsid w:val="005424E6"/>
    <w:rsid w:val="005424EB"/>
    <w:rsid w:val="00542538"/>
    <w:rsid w:val="00542765"/>
    <w:rsid w:val="0054326D"/>
    <w:rsid w:val="00543C62"/>
    <w:rsid w:val="00543F0C"/>
    <w:rsid w:val="005443CC"/>
    <w:rsid w:val="00544619"/>
    <w:rsid w:val="00544A4C"/>
    <w:rsid w:val="00544D5C"/>
    <w:rsid w:val="00544DBB"/>
    <w:rsid w:val="0054545E"/>
    <w:rsid w:val="005457DB"/>
    <w:rsid w:val="00545844"/>
    <w:rsid w:val="0054588A"/>
    <w:rsid w:val="0054598A"/>
    <w:rsid w:val="00546079"/>
    <w:rsid w:val="0054634A"/>
    <w:rsid w:val="005463DD"/>
    <w:rsid w:val="005466D0"/>
    <w:rsid w:val="00547164"/>
    <w:rsid w:val="005471A4"/>
    <w:rsid w:val="00547412"/>
    <w:rsid w:val="00550059"/>
    <w:rsid w:val="00550640"/>
    <w:rsid w:val="00550D3D"/>
    <w:rsid w:val="00550DC8"/>
    <w:rsid w:val="00550E3D"/>
    <w:rsid w:val="005513FD"/>
    <w:rsid w:val="00551446"/>
    <w:rsid w:val="005515AE"/>
    <w:rsid w:val="0055175A"/>
    <w:rsid w:val="0055186E"/>
    <w:rsid w:val="00551B8C"/>
    <w:rsid w:val="0055263D"/>
    <w:rsid w:val="005526E7"/>
    <w:rsid w:val="00552DEC"/>
    <w:rsid w:val="00552E02"/>
    <w:rsid w:val="00552EF6"/>
    <w:rsid w:val="005532BA"/>
    <w:rsid w:val="00553571"/>
    <w:rsid w:val="00553AAE"/>
    <w:rsid w:val="00553E96"/>
    <w:rsid w:val="00554BBF"/>
    <w:rsid w:val="00554C56"/>
    <w:rsid w:val="00554F45"/>
    <w:rsid w:val="0055523F"/>
    <w:rsid w:val="00555258"/>
    <w:rsid w:val="0055544B"/>
    <w:rsid w:val="005559D9"/>
    <w:rsid w:val="00555CC5"/>
    <w:rsid w:val="00555FA6"/>
    <w:rsid w:val="005561E7"/>
    <w:rsid w:val="00556886"/>
    <w:rsid w:val="00556B07"/>
    <w:rsid w:val="00556D77"/>
    <w:rsid w:val="00557343"/>
    <w:rsid w:val="0055758D"/>
    <w:rsid w:val="00557913"/>
    <w:rsid w:val="00557957"/>
    <w:rsid w:val="00557DC0"/>
    <w:rsid w:val="00557F30"/>
    <w:rsid w:val="00557FA7"/>
    <w:rsid w:val="0056034E"/>
    <w:rsid w:val="0056042A"/>
    <w:rsid w:val="00560772"/>
    <w:rsid w:val="00560AF1"/>
    <w:rsid w:val="00560C67"/>
    <w:rsid w:val="00560F09"/>
    <w:rsid w:val="00560F32"/>
    <w:rsid w:val="0056134C"/>
    <w:rsid w:val="0056194C"/>
    <w:rsid w:val="00561C57"/>
    <w:rsid w:val="00562A86"/>
    <w:rsid w:val="00562C13"/>
    <w:rsid w:val="00562C8F"/>
    <w:rsid w:val="00563799"/>
    <w:rsid w:val="0056398C"/>
    <w:rsid w:val="005639AF"/>
    <w:rsid w:val="00563B09"/>
    <w:rsid w:val="00563B78"/>
    <w:rsid w:val="00563D5E"/>
    <w:rsid w:val="00563F40"/>
    <w:rsid w:val="00564253"/>
    <w:rsid w:val="0056462F"/>
    <w:rsid w:val="00564774"/>
    <w:rsid w:val="00564788"/>
    <w:rsid w:val="0056493A"/>
    <w:rsid w:val="00564AD4"/>
    <w:rsid w:val="00564E7E"/>
    <w:rsid w:val="005652E7"/>
    <w:rsid w:val="0056538F"/>
    <w:rsid w:val="005656D7"/>
    <w:rsid w:val="00565B6D"/>
    <w:rsid w:val="00565C93"/>
    <w:rsid w:val="00565DC7"/>
    <w:rsid w:val="00566183"/>
    <w:rsid w:val="005663CC"/>
    <w:rsid w:val="00566BC3"/>
    <w:rsid w:val="00566D7A"/>
    <w:rsid w:val="0056703C"/>
    <w:rsid w:val="00567294"/>
    <w:rsid w:val="00567B0A"/>
    <w:rsid w:val="00567FBB"/>
    <w:rsid w:val="0057071B"/>
    <w:rsid w:val="005708EB"/>
    <w:rsid w:val="00570990"/>
    <w:rsid w:val="0057120D"/>
    <w:rsid w:val="00571425"/>
    <w:rsid w:val="00571C76"/>
    <w:rsid w:val="005721CB"/>
    <w:rsid w:val="00572425"/>
    <w:rsid w:val="00572966"/>
    <w:rsid w:val="00572C49"/>
    <w:rsid w:val="00572C78"/>
    <w:rsid w:val="00572F2B"/>
    <w:rsid w:val="0057323F"/>
    <w:rsid w:val="00573465"/>
    <w:rsid w:val="00573A5E"/>
    <w:rsid w:val="00574071"/>
    <w:rsid w:val="00574540"/>
    <w:rsid w:val="0057491A"/>
    <w:rsid w:val="00574A77"/>
    <w:rsid w:val="00574A9A"/>
    <w:rsid w:val="00574AEA"/>
    <w:rsid w:val="00574CE8"/>
    <w:rsid w:val="00574D96"/>
    <w:rsid w:val="00574FAC"/>
    <w:rsid w:val="00575059"/>
    <w:rsid w:val="0057518F"/>
    <w:rsid w:val="005754CC"/>
    <w:rsid w:val="00575BB8"/>
    <w:rsid w:val="00575C7C"/>
    <w:rsid w:val="00575C8F"/>
    <w:rsid w:val="00575DE9"/>
    <w:rsid w:val="00575FB0"/>
    <w:rsid w:val="00576066"/>
    <w:rsid w:val="00576214"/>
    <w:rsid w:val="00576617"/>
    <w:rsid w:val="005769FD"/>
    <w:rsid w:val="00576A9C"/>
    <w:rsid w:val="00576F29"/>
    <w:rsid w:val="00576FA7"/>
    <w:rsid w:val="005771D5"/>
    <w:rsid w:val="00577E2E"/>
    <w:rsid w:val="00577E2F"/>
    <w:rsid w:val="0058011E"/>
    <w:rsid w:val="0058075B"/>
    <w:rsid w:val="0058155B"/>
    <w:rsid w:val="005816F4"/>
    <w:rsid w:val="00581B61"/>
    <w:rsid w:val="00581E98"/>
    <w:rsid w:val="00581F62"/>
    <w:rsid w:val="0058228A"/>
    <w:rsid w:val="0058269E"/>
    <w:rsid w:val="0058293D"/>
    <w:rsid w:val="00582A3D"/>
    <w:rsid w:val="00583052"/>
    <w:rsid w:val="005834D7"/>
    <w:rsid w:val="00583782"/>
    <w:rsid w:val="00583A48"/>
    <w:rsid w:val="00584096"/>
    <w:rsid w:val="005840A8"/>
    <w:rsid w:val="00584993"/>
    <w:rsid w:val="00584B49"/>
    <w:rsid w:val="00584C67"/>
    <w:rsid w:val="00585A2F"/>
    <w:rsid w:val="00585DDE"/>
    <w:rsid w:val="00586B6A"/>
    <w:rsid w:val="005870AA"/>
    <w:rsid w:val="0058758F"/>
    <w:rsid w:val="00587796"/>
    <w:rsid w:val="00587952"/>
    <w:rsid w:val="00587B7C"/>
    <w:rsid w:val="00587C0D"/>
    <w:rsid w:val="00587CB6"/>
    <w:rsid w:val="00587FD6"/>
    <w:rsid w:val="00590088"/>
    <w:rsid w:val="005900EE"/>
    <w:rsid w:val="00590E22"/>
    <w:rsid w:val="005916FE"/>
    <w:rsid w:val="00591A57"/>
    <w:rsid w:val="00591A5B"/>
    <w:rsid w:val="00591CD6"/>
    <w:rsid w:val="005920F8"/>
    <w:rsid w:val="0059234E"/>
    <w:rsid w:val="0059297A"/>
    <w:rsid w:val="0059299D"/>
    <w:rsid w:val="005932F8"/>
    <w:rsid w:val="0059370F"/>
    <w:rsid w:val="00593EFB"/>
    <w:rsid w:val="00593FA5"/>
    <w:rsid w:val="00594316"/>
    <w:rsid w:val="00594672"/>
    <w:rsid w:val="0059470D"/>
    <w:rsid w:val="005947A1"/>
    <w:rsid w:val="00594A30"/>
    <w:rsid w:val="005951A1"/>
    <w:rsid w:val="0059554E"/>
    <w:rsid w:val="005969D0"/>
    <w:rsid w:val="00596DCE"/>
    <w:rsid w:val="00596E38"/>
    <w:rsid w:val="00596F3B"/>
    <w:rsid w:val="005973B7"/>
    <w:rsid w:val="00597C6B"/>
    <w:rsid w:val="00597DA9"/>
    <w:rsid w:val="00597DCD"/>
    <w:rsid w:val="00597F1C"/>
    <w:rsid w:val="005A03DD"/>
    <w:rsid w:val="005A03E9"/>
    <w:rsid w:val="005A045D"/>
    <w:rsid w:val="005A0963"/>
    <w:rsid w:val="005A0AD5"/>
    <w:rsid w:val="005A0C04"/>
    <w:rsid w:val="005A0DC5"/>
    <w:rsid w:val="005A0F94"/>
    <w:rsid w:val="005A112C"/>
    <w:rsid w:val="005A1154"/>
    <w:rsid w:val="005A206A"/>
    <w:rsid w:val="005A20F9"/>
    <w:rsid w:val="005A2A19"/>
    <w:rsid w:val="005A2AC9"/>
    <w:rsid w:val="005A3291"/>
    <w:rsid w:val="005A371D"/>
    <w:rsid w:val="005A3E8C"/>
    <w:rsid w:val="005A4380"/>
    <w:rsid w:val="005A466C"/>
    <w:rsid w:val="005A479C"/>
    <w:rsid w:val="005A4B02"/>
    <w:rsid w:val="005A5134"/>
    <w:rsid w:val="005A56A8"/>
    <w:rsid w:val="005A5730"/>
    <w:rsid w:val="005A587A"/>
    <w:rsid w:val="005A5AC7"/>
    <w:rsid w:val="005A5F2D"/>
    <w:rsid w:val="005A61E9"/>
    <w:rsid w:val="005A6757"/>
    <w:rsid w:val="005A6B69"/>
    <w:rsid w:val="005A6B9C"/>
    <w:rsid w:val="005A6EC5"/>
    <w:rsid w:val="005A71BC"/>
    <w:rsid w:val="005A74B7"/>
    <w:rsid w:val="005A7AF5"/>
    <w:rsid w:val="005A7B19"/>
    <w:rsid w:val="005A7E47"/>
    <w:rsid w:val="005A7FE8"/>
    <w:rsid w:val="005B014B"/>
    <w:rsid w:val="005B091A"/>
    <w:rsid w:val="005B0D53"/>
    <w:rsid w:val="005B136D"/>
    <w:rsid w:val="005B1620"/>
    <w:rsid w:val="005B1DD9"/>
    <w:rsid w:val="005B2638"/>
    <w:rsid w:val="005B2A66"/>
    <w:rsid w:val="005B2BCA"/>
    <w:rsid w:val="005B2C9B"/>
    <w:rsid w:val="005B2CE2"/>
    <w:rsid w:val="005B340E"/>
    <w:rsid w:val="005B3627"/>
    <w:rsid w:val="005B3AD9"/>
    <w:rsid w:val="005B42EC"/>
    <w:rsid w:val="005B4786"/>
    <w:rsid w:val="005B483E"/>
    <w:rsid w:val="005B486C"/>
    <w:rsid w:val="005B4996"/>
    <w:rsid w:val="005B50FA"/>
    <w:rsid w:val="005B528A"/>
    <w:rsid w:val="005B556D"/>
    <w:rsid w:val="005B5573"/>
    <w:rsid w:val="005B55BA"/>
    <w:rsid w:val="005B56E8"/>
    <w:rsid w:val="005B6060"/>
    <w:rsid w:val="005B6231"/>
    <w:rsid w:val="005B6852"/>
    <w:rsid w:val="005B6AB9"/>
    <w:rsid w:val="005B6CF0"/>
    <w:rsid w:val="005B71E7"/>
    <w:rsid w:val="005B74B9"/>
    <w:rsid w:val="005B77EF"/>
    <w:rsid w:val="005B794E"/>
    <w:rsid w:val="005C015E"/>
    <w:rsid w:val="005C0274"/>
    <w:rsid w:val="005C0617"/>
    <w:rsid w:val="005C0AD6"/>
    <w:rsid w:val="005C0EB9"/>
    <w:rsid w:val="005C13EE"/>
    <w:rsid w:val="005C14A2"/>
    <w:rsid w:val="005C16E8"/>
    <w:rsid w:val="005C192D"/>
    <w:rsid w:val="005C19C7"/>
    <w:rsid w:val="005C2123"/>
    <w:rsid w:val="005C2350"/>
    <w:rsid w:val="005C23C2"/>
    <w:rsid w:val="005C2CB2"/>
    <w:rsid w:val="005C3028"/>
    <w:rsid w:val="005C33BD"/>
    <w:rsid w:val="005C37FD"/>
    <w:rsid w:val="005C41F5"/>
    <w:rsid w:val="005C49C4"/>
    <w:rsid w:val="005C4AF3"/>
    <w:rsid w:val="005C4C36"/>
    <w:rsid w:val="005C5708"/>
    <w:rsid w:val="005C5B2A"/>
    <w:rsid w:val="005C5D37"/>
    <w:rsid w:val="005C5F33"/>
    <w:rsid w:val="005C61B1"/>
    <w:rsid w:val="005C6683"/>
    <w:rsid w:val="005C7092"/>
    <w:rsid w:val="005C713A"/>
    <w:rsid w:val="005D00AA"/>
    <w:rsid w:val="005D11E5"/>
    <w:rsid w:val="005D1689"/>
    <w:rsid w:val="005D16B7"/>
    <w:rsid w:val="005D1CD3"/>
    <w:rsid w:val="005D249E"/>
    <w:rsid w:val="005D266B"/>
    <w:rsid w:val="005D2F2D"/>
    <w:rsid w:val="005D3053"/>
    <w:rsid w:val="005D3314"/>
    <w:rsid w:val="005D332C"/>
    <w:rsid w:val="005D34E4"/>
    <w:rsid w:val="005D3893"/>
    <w:rsid w:val="005D3EA3"/>
    <w:rsid w:val="005D4016"/>
    <w:rsid w:val="005D40C8"/>
    <w:rsid w:val="005D4761"/>
    <w:rsid w:val="005D4867"/>
    <w:rsid w:val="005D4B36"/>
    <w:rsid w:val="005D4EA8"/>
    <w:rsid w:val="005D50D7"/>
    <w:rsid w:val="005D51B9"/>
    <w:rsid w:val="005D54AB"/>
    <w:rsid w:val="005D58ED"/>
    <w:rsid w:val="005D629B"/>
    <w:rsid w:val="005D636C"/>
    <w:rsid w:val="005D63B0"/>
    <w:rsid w:val="005D6531"/>
    <w:rsid w:val="005D6541"/>
    <w:rsid w:val="005D67EE"/>
    <w:rsid w:val="005D681C"/>
    <w:rsid w:val="005D694D"/>
    <w:rsid w:val="005D69EA"/>
    <w:rsid w:val="005D6E0B"/>
    <w:rsid w:val="005D7194"/>
    <w:rsid w:val="005D7437"/>
    <w:rsid w:val="005D74BC"/>
    <w:rsid w:val="005D79B6"/>
    <w:rsid w:val="005D7A15"/>
    <w:rsid w:val="005E0684"/>
    <w:rsid w:val="005E06F9"/>
    <w:rsid w:val="005E09B2"/>
    <w:rsid w:val="005E0BA1"/>
    <w:rsid w:val="005E0BB5"/>
    <w:rsid w:val="005E0F4D"/>
    <w:rsid w:val="005E10D3"/>
    <w:rsid w:val="005E118C"/>
    <w:rsid w:val="005E17D0"/>
    <w:rsid w:val="005E19A9"/>
    <w:rsid w:val="005E1BDD"/>
    <w:rsid w:val="005E210A"/>
    <w:rsid w:val="005E237E"/>
    <w:rsid w:val="005E2C8F"/>
    <w:rsid w:val="005E317E"/>
    <w:rsid w:val="005E3487"/>
    <w:rsid w:val="005E3741"/>
    <w:rsid w:val="005E37CE"/>
    <w:rsid w:val="005E3C49"/>
    <w:rsid w:val="005E428E"/>
    <w:rsid w:val="005E4C0F"/>
    <w:rsid w:val="005E51DD"/>
    <w:rsid w:val="005E5E97"/>
    <w:rsid w:val="005E5F6D"/>
    <w:rsid w:val="005E6271"/>
    <w:rsid w:val="005E66DC"/>
    <w:rsid w:val="005E674A"/>
    <w:rsid w:val="005E6799"/>
    <w:rsid w:val="005E6A6C"/>
    <w:rsid w:val="005E6B27"/>
    <w:rsid w:val="005E6DA1"/>
    <w:rsid w:val="005E79B9"/>
    <w:rsid w:val="005F005E"/>
    <w:rsid w:val="005F032E"/>
    <w:rsid w:val="005F0482"/>
    <w:rsid w:val="005F054F"/>
    <w:rsid w:val="005F09C7"/>
    <w:rsid w:val="005F0E60"/>
    <w:rsid w:val="005F1252"/>
    <w:rsid w:val="005F18C7"/>
    <w:rsid w:val="005F1F13"/>
    <w:rsid w:val="005F22C6"/>
    <w:rsid w:val="005F2AA9"/>
    <w:rsid w:val="005F31D9"/>
    <w:rsid w:val="005F3B45"/>
    <w:rsid w:val="005F3BED"/>
    <w:rsid w:val="005F3D82"/>
    <w:rsid w:val="005F3E5C"/>
    <w:rsid w:val="005F42EE"/>
    <w:rsid w:val="005F4308"/>
    <w:rsid w:val="005F4554"/>
    <w:rsid w:val="005F4B99"/>
    <w:rsid w:val="005F4D9C"/>
    <w:rsid w:val="005F50BE"/>
    <w:rsid w:val="005F51C6"/>
    <w:rsid w:val="005F5330"/>
    <w:rsid w:val="005F55FE"/>
    <w:rsid w:val="005F6113"/>
    <w:rsid w:val="005F6266"/>
    <w:rsid w:val="005F62B5"/>
    <w:rsid w:val="005F62B6"/>
    <w:rsid w:val="005F64ED"/>
    <w:rsid w:val="005F6651"/>
    <w:rsid w:val="005F6BAF"/>
    <w:rsid w:val="005F6D2E"/>
    <w:rsid w:val="005F6EEC"/>
    <w:rsid w:val="005F6F91"/>
    <w:rsid w:val="005F7119"/>
    <w:rsid w:val="005F716E"/>
    <w:rsid w:val="006002A1"/>
    <w:rsid w:val="006007A2"/>
    <w:rsid w:val="00600895"/>
    <w:rsid w:val="006008E6"/>
    <w:rsid w:val="00600990"/>
    <w:rsid w:val="00600AAF"/>
    <w:rsid w:val="006013C5"/>
    <w:rsid w:val="00601946"/>
    <w:rsid w:val="00601BD0"/>
    <w:rsid w:val="00601CE1"/>
    <w:rsid w:val="00601F50"/>
    <w:rsid w:val="006024EF"/>
    <w:rsid w:val="0060258A"/>
    <w:rsid w:val="00602603"/>
    <w:rsid w:val="00602AAB"/>
    <w:rsid w:val="00602CD5"/>
    <w:rsid w:val="00602F62"/>
    <w:rsid w:val="0060312B"/>
    <w:rsid w:val="00603604"/>
    <w:rsid w:val="006037C9"/>
    <w:rsid w:val="00603896"/>
    <w:rsid w:val="00603CD7"/>
    <w:rsid w:val="006041AF"/>
    <w:rsid w:val="00604296"/>
    <w:rsid w:val="006044C2"/>
    <w:rsid w:val="006047DB"/>
    <w:rsid w:val="006047FA"/>
    <w:rsid w:val="00604BBD"/>
    <w:rsid w:val="00604EB4"/>
    <w:rsid w:val="00605309"/>
    <w:rsid w:val="0060565E"/>
    <w:rsid w:val="00605A2D"/>
    <w:rsid w:val="00605D21"/>
    <w:rsid w:val="00605F82"/>
    <w:rsid w:val="00605FAD"/>
    <w:rsid w:val="00606591"/>
    <w:rsid w:val="00607BB4"/>
    <w:rsid w:val="00607DBC"/>
    <w:rsid w:val="00610AB4"/>
    <w:rsid w:val="00610C10"/>
    <w:rsid w:val="006113EE"/>
    <w:rsid w:val="00611C01"/>
    <w:rsid w:val="00611E85"/>
    <w:rsid w:val="006122A3"/>
    <w:rsid w:val="00612318"/>
    <w:rsid w:val="0061264E"/>
    <w:rsid w:val="00612747"/>
    <w:rsid w:val="00612C2F"/>
    <w:rsid w:val="00613165"/>
    <w:rsid w:val="006131A5"/>
    <w:rsid w:val="006137F0"/>
    <w:rsid w:val="006139CA"/>
    <w:rsid w:val="00613BAB"/>
    <w:rsid w:val="00613F06"/>
    <w:rsid w:val="00614240"/>
    <w:rsid w:val="006143C3"/>
    <w:rsid w:val="006145BD"/>
    <w:rsid w:val="006147EA"/>
    <w:rsid w:val="0061497A"/>
    <w:rsid w:val="006149F6"/>
    <w:rsid w:val="00614C1F"/>
    <w:rsid w:val="00615992"/>
    <w:rsid w:val="0061634B"/>
    <w:rsid w:val="00616480"/>
    <w:rsid w:val="00616728"/>
    <w:rsid w:val="00616784"/>
    <w:rsid w:val="00616C65"/>
    <w:rsid w:val="00616CEE"/>
    <w:rsid w:val="00616F0B"/>
    <w:rsid w:val="00617444"/>
    <w:rsid w:val="00617A1C"/>
    <w:rsid w:val="00617A76"/>
    <w:rsid w:val="00617FC9"/>
    <w:rsid w:val="006200DA"/>
    <w:rsid w:val="0062043B"/>
    <w:rsid w:val="006204FB"/>
    <w:rsid w:val="006204FC"/>
    <w:rsid w:val="00620FA9"/>
    <w:rsid w:val="00621768"/>
    <w:rsid w:val="0062183C"/>
    <w:rsid w:val="006218FB"/>
    <w:rsid w:val="00621B46"/>
    <w:rsid w:val="00621B64"/>
    <w:rsid w:val="00621BF6"/>
    <w:rsid w:val="00621D61"/>
    <w:rsid w:val="00621D8F"/>
    <w:rsid w:val="006221C8"/>
    <w:rsid w:val="00622370"/>
    <w:rsid w:val="006223B8"/>
    <w:rsid w:val="00622404"/>
    <w:rsid w:val="0062243F"/>
    <w:rsid w:val="00622842"/>
    <w:rsid w:val="00622A1B"/>
    <w:rsid w:val="00622A45"/>
    <w:rsid w:val="0062327B"/>
    <w:rsid w:val="00623408"/>
    <w:rsid w:val="006237D0"/>
    <w:rsid w:val="00623BC6"/>
    <w:rsid w:val="0062409E"/>
    <w:rsid w:val="006240E2"/>
    <w:rsid w:val="00624613"/>
    <w:rsid w:val="006246A8"/>
    <w:rsid w:val="00624919"/>
    <w:rsid w:val="006250B4"/>
    <w:rsid w:val="00625447"/>
    <w:rsid w:val="00626071"/>
    <w:rsid w:val="00626657"/>
    <w:rsid w:val="00626962"/>
    <w:rsid w:val="00626E72"/>
    <w:rsid w:val="006270EB"/>
    <w:rsid w:val="0062720A"/>
    <w:rsid w:val="006272F4"/>
    <w:rsid w:val="0062733A"/>
    <w:rsid w:val="00627455"/>
    <w:rsid w:val="006274E7"/>
    <w:rsid w:val="0063003D"/>
    <w:rsid w:val="006301B9"/>
    <w:rsid w:val="00630646"/>
    <w:rsid w:val="0063095B"/>
    <w:rsid w:val="00630AE4"/>
    <w:rsid w:val="00630B24"/>
    <w:rsid w:val="00630C38"/>
    <w:rsid w:val="00630D78"/>
    <w:rsid w:val="006318C2"/>
    <w:rsid w:val="00631DDB"/>
    <w:rsid w:val="00631F51"/>
    <w:rsid w:val="00632172"/>
    <w:rsid w:val="006322F1"/>
    <w:rsid w:val="00632A2B"/>
    <w:rsid w:val="0063302B"/>
    <w:rsid w:val="00633122"/>
    <w:rsid w:val="00633160"/>
    <w:rsid w:val="00633412"/>
    <w:rsid w:val="006336A4"/>
    <w:rsid w:val="00633867"/>
    <w:rsid w:val="006338A0"/>
    <w:rsid w:val="00633B46"/>
    <w:rsid w:val="00633B69"/>
    <w:rsid w:val="00634220"/>
    <w:rsid w:val="00634357"/>
    <w:rsid w:val="006343E9"/>
    <w:rsid w:val="00634403"/>
    <w:rsid w:val="0063493B"/>
    <w:rsid w:val="0063497F"/>
    <w:rsid w:val="00634FDC"/>
    <w:rsid w:val="00635172"/>
    <w:rsid w:val="006351BC"/>
    <w:rsid w:val="00635234"/>
    <w:rsid w:val="00635649"/>
    <w:rsid w:val="0063571C"/>
    <w:rsid w:val="00635DCE"/>
    <w:rsid w:val="00635E02"/>
    <w:rsid w:val="006363C1"/>
    <w:rsid w:val="00636444"/>
    <w:rsid w:val="006365C7"/>
    <w:rsid w:val="00636970"/>
    <w:rsid w:val="00636A90"/>
    <w:rsid w:val="00636D56"/>
    <w:rsid w:val="00637089"/>
    <w:rsid w:val="00637D5F"/>
    <w:rsid w:val="00637E53"/>
    <w:rsid w:val="00640389"/>
    <w:rsid w:val="006403B2"/>
    <w:rsid w:val="00640878"/>
    <w:rsid w:val="00640FC6"/>
    <w:rsid w:val="00641252"/>
    <w:rsid w:val="006416F4"/>
    <w:rsid w:val="006417F2"/>
    <w:rsid w:val="0064199F"/>
    <w:rsid w:val="00641D57"/>
    <w:rsid w:val="00641FC2"/>
    <w:rsid w:val="00642A4B"/>
    <w:rsid w:val="00642DCC"/>
    <w:rsid w:val="00643005"/>
    <w:rsid w:val="0064319E"/>
    <w:rsid w:val="006437C2"/>
    <w:rsid w:val="00644030"/>
    <w:rsid w:val="006442A9"/>
    <w:rsid w:val="00644510"/>
    <w:rsid w:val="00644E0E"/>
    <w:rsid w:val="00644F15"/>
    <w:rsid w:val="006454A1"/>
    <w:rsid w:val="00645706"/>
    <w:rsid w:val="00645DF9"/>
    <w:rsid w:val="00645E8A"/>
    <w:rsid w:val="00645F29"/>
    <w:rsid w:val="006462C2"/>
    <w:rsid w:val="00646845"/>
    <w:rsid w:val="006470A1"/>
    <w:rsid w:val="0064713A"/>
    <w:rsid w:val="006474C3"/>
    <w:rsid w:val="00647786"/>
    <w:rsid w:val="006477AB"/>
    <w:rsid w:val="00647AE2"/>
    <w:rsid w:val="00647C15"/>
    <w:rsid w:val="00647D73"/>
    <w:rsid w:val="006502F6"/>
    <w:rsid w:val="006507B8"/>
    <w:rsid w:val="006518C4"/>
    <w:rsid w:val="00651C76"/>
    <w:rsid w:val="00651F19"/>
    <w:rsid w:val="006520DC"/>
    <w:rsid w:val="006523B4"/>
    <w:rsid w:val="00652525"/>
    <w:rsid w:val="006531F1"/>
    <w:rsid w:val="00653662"/>
    <w:rsid w:val="006537DD"/>
    <w:rsid w:val="0065388A"/>
    <w:rsid w:val="00653B3B"/>
    <w:rsid w:val="00653E3A"/>
    <w:rsid w:val="006543ED"/>
    <w:rsid w:val="00654411"/>
    <w:rsid w:val="0065461A"/>
    <w:rsid w:val="006548CC"/>
    <w:rsid w:val="006548CD"/>
    <w:rsid w:val="006551EF"/>
    <w:rsid w:val="0065576D"/>
    <w:rsid w:val="00656204"/>
    <w:rsid w:val="006562E8"/>
    <w:rsid w:val="00656580"/>
    <w:rsid w:val="00656723"/>
    <w:rsid w:val="00656AAC"/>
    <w:rsid w:val="00656EDC"/>
    <w:rsid w:val="0065704F"/>
    <w:rsid w:val="006603EE"/>
    <w:rsid w:val="00660ACA"/>
    <w:rsid w:val="00660FB1"/>
    <w:rsid w:val="0066100A"/>
    <w:rsid w:val="0066132C"/>
    <w:rsid w:val="00661580"/>
    <w:rsid w:val="0066171B"/>
    <w:rsid w:val="00662162"/>
    <w:rsid w:val="0066339A"/>
    <w:rsid w:val="0066357D"/>
    <w:rsid w:val="006639EF"/>
    <w:rsid w:val="00663D17"/>
    <w:rsid w:val="00663D97"/>
    <w:rsid w:val="00663E93"/>
    <w:rsid w:val="00663F67"/>
    <w:rsid w:val="00664728"/>
    <w:rsid w:val="006649B8"/>
    <w:rsid w:val="00664BCF"/>
    <w:rsid w:val="006653D1"/>
    <w:rsid w:val="0066603E"/>
    <w:rsid w:val="006660E9"/>
    <w:rsid w:val="006663B7"/>
    <w:rsid w:val="00666522"/>
    <w:rsid w:val="00666531"/>
    <w:rsid w:val="0066676A"/>
    <w:rsid w:val="00666C8A"/>
    <w:rsid w:val="006673FC"/>
    <w:rsid w:val="0066762C"/>
    <w:rsid w:val="00667F63"/>
    <w:rsid w:val="006701A5"/>
    <w:rsid w:val="00670248"/>
    <w:rsid w:val="0067037D"/>
    <w:rsid w:val="00670586"/>
    <w:rsid w:val="00670A07"/>
    <w:rsid w:val="00670C6E"/>
    <w:rsid w:val="00670CDE"/>
    <w:rsid w:val="00670D0B"/>
    <w:rsid w:val="00670F17"/>
    <w:rsid w:val="00670F6A"/>
    <w:rsid w:val="00671062"/>
    <w:rsid w:val="0067130A"/>
    <w:rsid w:val="00671555"/>
    <w:rsid w:val="00671A5F"/>
    <w:rsid w:val="00671AB0"/>
    <w:rsid w:val="00671AC1"/>
    <w:rsid w:val="00671D45"/>
    <w:rsid w:val="0067235F"/>
    <w:rsid w:val="0067253A"/>
    <w:rsid w:val="006726F0"/>
    <w:rsid w:val="006727A8"/>
    <w:rsid w:val="00672813"/>
    <w:rsid w:val="00672B71"/>
    <w:rsid w:val="00672F30"/>
    <w:rsid w:val="006739C9"/>
    <w:rsid w:val="00673B07"/>
    <w:rsid w:val="00673D08"/>
    <w:rsid w:val="00673D7A"/>
    <w:rsid w:val="00673E34"/>
    <w:rsid w:val="00673F42"/>
    <w:rsid w:val="00673F78"/>
    <w:rsid w:val="00674669"/>
    <w:rsid w:val="00674D31"/>
    <w:rsid w:val="00675775"/>
    <w:rsid w:val="006758C8"/>
    <w:rsid w:val="00675FA7"/>
    <w:rsid w:val="00676184"/>
    <w:rsid w:val="00676348"/>
    <w:rsid w:val="00676894"/>
    <w:rsid w:val="006768B8"/>
    <w:rsid w:val="006769BE"/>
    <w:rsid w:val="006770BB"/>
    <w:rsid w:val="00677AFD"/>
    <w:rsid w:val="0068026E"/>
    <w:rsid w:val="0068031B"/>
    <w:rsid w:val="006807B8"/>
    <w:rsid w:val="00680994"/>
    <w:rsid w:val="00680B1F"/>
    <w:rsid w:val="00680EA4"/>
    <w:rsid w:val="00681167"/>
    <w:rsid w:val="00681168"/>
    <w:rsid w:val="00681FFF"/>
    <w:rsid w:val="0068210E"/>
    <w:rsid w:val="0068246A"/>
    <w:rsid w:val="00682647"/>
    <w:rsid w:val="00682806"/>
    <w:rsid w:val="0068283D"/>
    <w:rsid w:val="00682FA9"/>
    <w:rsid w:val="00683137"/>
    <w:rsid w:val="00683446"/>
    <w:rsid w:val="0068345E"/>
    <w:rsid w:val="00683876"/>
    <w:rsid w:val="00683A37"/>
    <w:rsid w:val="00683A92"/>
    <w:rsid w:val="00683BB6"/>
    <w:rsid w:val="00683D42"/>
    <w:rsid w:val="00683F01"/>
    <w:rsid w:val="00683FF5"/>
    <w:rsid w:val="00684641"/>
    <w:rsid w:val="00684B43"/>
    <w:rsid w:val="00684E65"/>
    <w:rsid w:val="00685149"/>
    <w:rsid w:val="006853DD"/>
    <w:rsid w:val="00685493"/>
    <w:rsid w:val="00685936"/>
    <w:rsid w:val="00685D47"/>
    <w:rsid w:val="006862E6"/>
    <w:rsid w:val="00686548"/>
    <w:rsid w:val="006869F9"/>
    <w:rsid w:val="006874D3"/>
    <w:rsid w:val="00687742"/>
    <w:rsid w:val="006877FD"/>
    <w:rsid w:val="006878BE"/>
    <w:rsid w:val="00687933"/>
    <w:rsid w:val="00687B0E"/>
    <w:rsid w:val="00687B3C"/>
    <w:rsid w:val="00687B9C"/>
    <w:rsid w:val="00687C90"/>
    <w:rsid w:val="00687D32"/>
    <w:rsid w:val="0069020F"/>
    <w:rsid w:val="006902FB"/>
    <w:rsid w:val="006909A7"/>
    <w:rsid w:val="006909E5"/>
    <w:rsid w:val="00690A78"/>
    <w:rsid w:val="006910BE"/>
    <w:rsid w:val="0069142C"/>
    <w:rsid w:val="006914C1"/>
    <w:rsid w:val="0069169A"/>
    <w:rsid w:val="00691724"/>
    <w:rsid w:val="006917BE"/>
    <w:rsid w:val="00691EA2"/>
    <w:rsid w:val="00692908"/>
    <w:rsid w:val="0069293F"/>
    <w:rsid w:val="00693077"/>
    <w:rsid w:val="00693966"/>
    <w:rsid w:val="00693AB1"/>
    <w:rsid w:val="00693DB2"/>
    <w:rsid w:val="006942BD"/>
    <w:rsid w:val="00694534"/>
    <w:rsid w:val="006948F8"/>
    <w:rsid w:val="00694DAC"/>
    <w:rsid w:val="00695399"/>
    <w:rsid w:val="006953E7"/>
    <w:rsid w:val="00695459"/>
    <w:rsid w:val="00695C0F"/>
    <w:rsid w:val="00695C33"/>
    <w:rsid w:val="00695C6F"/>
    <w:rsid w:val="00695E79"/>
    <w:rsid w:val="00695F35"/>
    <w:rsid w:val="00695FA4"/>
    <w:rsid w:val="00696416"/>
    <w:rsid w:val="00696785"/>
    <w:rsid w:val="00696CA2"/>
    <w:rsid w:val="00697688"/>
    <w:rsid w:val="00697A30"/>
    <w:rsid w:val="00697DEE"/>
    <w:rsid w:val="006A0064"/>
    <w:rsid w:val="006A015C"/>
    <w:rsid w:val="006A01CB"/>
    <w:rsid w:val="006A039E"/>
    <w:rsid w:val="006A0B1A"/>
    <w:rsid w:val="006A0D39"/>
    <w:rsid w:val="006A115C"/>
    <w:rsid w:val="006A11F0"/>
    <w:rsid w:val="006A14A0"/>
    <w:rsid w:val="006A18B2"/>
    <w:rsid w:val="006A24D7"/>
    <w:rsid w:val="006A2AAD"/>
    <w:rsid w:val="006A2C8C"/>
    <w:rsid w:val="006A32C6"/>
    <w:rsid w:val="006A33CC"/>
    <w:rsid w:val="006A3E92"/>
    <w:rsid w:val="006A3EDC"/>
    <w:rsid w:val="006A43A5"/>
    <w:rsid w:val="006A47D9"/>
    <w:rsid w:val="006A4C8D"/>
    <w:rsid w:val="006A4F75"/>
    <w:rsid w:val="006A52B8"/>
    <w:rsid w:val="006A54BD"/>
    <w:rsid w:val="006A555D"/>
    <w:rsid w:val="006A571E"/>
    <w:rsid w:val="006A57AD"/>
    <w:rsid w:val="006A593E"/>
    <w:rsid w:val="006A5D67"/>
    <w:rsid w:val="006A5EDD"/>
    <w:rsid w:val="006A6878"/>
    <w:rsid w:val="006A71D5"/>
    <w:rsid w:val="006A7441"/>
    <w:rsid w:val="006A754D"/>
    <w:rsid w:val="006A7C4D"/>
    <w:rsid w:val="006B00CD"/>
    <w:rsid w:val="006B032F"/>
    <w:rsid w:val="006B09C9"/>
    <w:rsid w:val="006B0CAB"/>
    <w:rsid w:val="006B182B"/>
    <w:rsid w:val="006B2060"/>
    <w:rsid w:val="006B236C"/>
    <w:rsid w:val="006B28D0"/>
    <w:rsid w:val="006B2ADB"/>
    <w:rsid w:val="006B2BD7"/>
    <w:rsid w:val="006B32FB"/>
    <w:rsid w:val="006B3923"/>
    <w:rsid w:val="006B3D59"/>
    <w:rsid w:val="006B3ED0"/>
    <w:rsid w:val="006B46CA"/>
    <w:rsid w:val="006B486F"/>
    <w:rsid w:val="006B5013"/>
    <w:rsid w:val="006B53BF"/>
    <w:rsid w:val="006B56E7"/>
    <w:rsid w:val="006B5DB4"/>
    <w:rsid w:val="006B6299"/>
    <w:rsid w:val="006B6736"/>
    <w:rsid w:val="006B73F7"/>
    <w:rsid w:val="006B78AE"/>
    <w:rsid w:val="006B7F56"/>
    <w:rsid w:val="006C0234"/>
    <w:rsid w:val="006C0E87"/>
    <w:rsid w:val="006C11D5"/>
    <w:rsid w:val="006C12E7"/>
    <w:rsid w:val="006C1568"/>
    <w:rsid w:val="006C15F3"/>
    <w:rsid w:val="006C1769"/>
    <w:rsid w:val="006C19CF"/>
    <w:rsid w:val="006C1A32"/>
    <w:rsid w:val="006C1D7C"/>
    <w:rsid w:val="006C1F26"/>
    <w:rsid w:val="006C22B3"/>
    <w:rsid w:val="006C23A4"/>
    <w:rsid w:val="006C265A"/>
    <w:rsid w:val="006C27ED"/>
    <w:rsid w:val="006C2814"/>
    <w:rsid w:val="006C28B7"/>
    <w:rsid w:val="006C29CC"/>
    <w:rsid w:val="006C2C3B"/>
    <w:rsid w:val="006C304C"/>
    <w:rsid w:val="006C3614"/>
    <w:rsid w:val="006C3699"/>
    <w:rsid w:val="006C38DB"/>
    <w:rsid w:val="006C3A0A"/>
    <w:rsid w:val="006C41A3"/>
    <w:rsid w:val="006C45E1"/>
    <w:rsid w:val="006C462A"/>
    <w:rsid w:val="006C4732"/>
    <w:rsid w:val="006C4BCC"/>
    <w:rsid w:val="006C4D53"/>
    <w:rsid w:val="006C5045"/>
    <w:rsid w:val="006C5147"/>
    <w:rsid w:val="006C54E0"/>
    <w:rsid w:val="006C59B6"/>
    <w:rsid w:val="006C59C6"/>
    <w:rsid w:val="006C5AA2"/>
    <w:rsid w:val="006C5FD9"/>
    <w:rsid w:val="006C6061"/>
    <w:rsid w:val="006C6B3C"/>
    <w:rsid w:val="006C7668"/>
    <w:rsid w:val="006C76EF"/>
    <w:rsid w:val="006D081E"/>
    <w:rsid w:val="006D0A2E"/>
    <w:rsid w:val="006D118B"/>
    <w:rsid w:val="006D12E7"/>
    <w:rsid w:val="006D130F"/>
    <w:rsid w:val="006D1D94"/>
    <w:rsid w:val="006D1F85"/>
    <w:rsid w:val="006D20E9"/>
    <w:rsid w:val="006D2701"/>
    <w:rsid w:val="006D281D"/>
    <w:rsid w:val="006D2AFE"/>
    <w:rsid w:val="006D2B19"/>
    <w:rsid w:val="006D2EC1"/>
    <w:rsid w:val="006D3474"/>
    <w:rsid w:val="006D3BAA"/>
    <w:rsid w:val="006D3E91"/>
    <w:rsid w:val="006D4020"/>
    <w:rsid w:val="006D45E2"/>
    <w:rsid w:val="006D460D"/>
    <w:rsid w:val="006D4644"/>
    <w:rsid w:val="006D48CC"/>
    <w:rsid w:val="006D4B81"/>
    <w:rsid w:val="006D50AF"/>
    <w:rsid w:val="006D51A2"/>
    <w:rsid w:val="006D530B"/>
    <w:rsid w:val="006D5720"/>
    <w:rsid w:val="006D5A45"/>
    <w:rsid w:val="006D5C02"/>
    <w:rsid w:val="006D6097"/>
    <w:rsid w:val="006D6524"/>
    <w:rsid w:val="006D6796"/>
    <w:rsid w:val="006D6A1C"/>
    <w:rsid w:val="006D6A48"/>
    <w:rsid w:val="006D6AF2"/>
    <w:rsid w:val="006D6BFC"/>
    <w:rsid w:val="006D6DA3"/>
    <w:rsid w:val="006D6DD4"/>
    <w:rsid w:val="006D70C2"/>
    <w:rsid w:val="006D7860"/>
    <w:rsid w:val="006D79E2"/>
    <w:rsid w:val="006D7CED"/>
    <w:rsid w:val="006D7E41"/>
    <w:rsid w:val="006E024F"/>
    <w:rsid w:val="006E0535"/>
    <w:rsid w:val="006E0797"/>
    <w:rsid w:val="006E0E4A"/>
    <w:rsid w:val="006E0F86"/>
    <w:rsid w:val="006E15C1"/>
    <w:rsid w:val="006E164F"/>
    <w:rsid w:val="006E1E02"/>
    <w:rsid w:val="006E2458"/>
    <w:rsid w:val="006E2496"/>
    <w:rsid w:val="006E2595"/>
    <w:rsid w:val="006E3229"/>
    <w:rsid w:val="006E35EE"/>
    <w:rsid w:val="006E3747"/>
    <w:rsid w:val="006E3D89"/>
    <w:rsid w:val="006E4018"/>
    <w:rsid w:val="006E419C"/>
    <w:rsid w:val="006E46C5"/>
    <w:rsid w:val="006E48BA"/>
    <w:rsid w:val="006E4C1A"/>
    <w:rsid w:val="006E4CBE"/>
    <w:rsid w:val="006E4F66"/>
    <w:rsid w:val="006E500A"/>
    <w:rsid w:val="006E5C7D"/>
    <w:rsid w:val="006E5CF2"/>
    <w:rsid w:val="006E5EC8"/>
    <w:rsid w:val="006E6131"/>
    <w:rsid w:val="006E65E6"/>
    <w:rsid w:val="006E69C2"/>
    <w:rsid w:val="006E6C22"/>
    <w:rsid w:val="006E6D30"/>
    <w:rsid w:val="006E6DC5"/>
    <w:rsid w:val="006E71CC"/>
    <w:rsid w:val="006E7649"/>
    <w:rsid w:val="006E7694"/>
    <w:rsid w:val="006E7E1D"/>
    <w:rsid w:val="006F002C"/>
    <w:rsid w:val="006F0458"/>
    <w:rsid w:val="006F0A6F"/>
    <w:rsid w:val="006F12EB"/>
    <w:rsid w:val="006F1684"/>
    <w:rsid w:val="006F1A4B"/>
    <w:rsid w:val="006F1B48"/>
    <w:rsid w:val="006F1E97"/>
    <w:rsid w:val="006F230E"/>
    <w:rsid w:val="006F240E"/>
    <w:rsid w:val="006F24C4"/>
    <w:rsid w:val="006F2DAD"/>
    <w:rsid w:val="006F2FFC"/>
    <w:rsid w:val="006F35B9"/>
    <w:rsid w:val="006F3E87"/>
    <w:rsid w:val="006F409C"/>
    <w:rsid w:val="006F4B7C"/>
    <w:rsid w:val="006F4D27"/>
    <w:rsid w:val="006F5783"/>
    <w:rsid w:val="006F57E6"/>
    <w:rsid w:val="006F5D24"/>
    <w:rsid w:val="006F5E79"/>
    <w:rsid w:val="006F6240"/>
    <w:rsid w:val="006F69A6"/>
    <w:rsid w:val="006F6AE1"/>
    <w:rsid w:val="006F6D6C"/>
    <w:rsid w:val="006F76A8"/>
    <w:rsid w:val="006F7700"/>
    <w:rsid w:val="006F79C3"/>
    <w:rsid w:val="00700283"/>
    <w:rsid w:val="00700323"/>
    <w:rsid w:val="00700685"/>
    <w:rsid w:val="0070070C"/>
    <w:rsid w:val="00700716"/>
    <w:rsid w:val="00700E26"/>
    <w:rsid w:val="00701128"/>
    <w:rsid w:val="007011EC"/>
    <w:rsid w:val="00701300"/>
    <w:rsid w:val="00701F51"/>
    <w:rsid w:val="00702527"/>
    <w:rsid w:val="007025AF"/>
    <w:rsid w:val="007028AC"/>
    <w:rsid w:val="007033A7"/>
    <w:rsid w:val="00703520"/>
    <w:rsid w:val="0070376E"/>
    <w:rsid w:val="007040A9"/>
    <w:rsid w:val="0070439D"/>
    <w:rsid w:val="007045E3"/>
    <w:rsid w:val="00704B5A"/>
    <w:rsid w:val="00704C4E"/>
    <w:rsid w:val="00704C64"/>
    <w:rsid w:val="00704E2D"/>
    <w:rsid w:val="0070532A"/>
    <w:rsid w:val="007053E5"/>
    <w:rsid w:val="007065DF"/>
    <w:rsid w:val="00706CE2"/>
    <w:rsid w:val="00706FE8"/>
    <w:rsid w:val="00707496"/>
    <w:rsid w:val="00707611"/>
    <w:rsid w:val="00707708"/>
    <w:rsid w:val="0070780B"/>
    <w:rsid w:val="007078F7"/>
    <w:rsid w:val="007100A9"/>
    <w:rsid w:val="0071030A"/>
    <w:rsid w:val="0071060F"/>
    <w:rsid w:val="00710772"/>
    <w:rsid w:val="0071077E"/>
    <w:rsid w:val="00710A28"/>
    <w:rsid w:val="00710E57"/>
    <w:rsid w:val="007112C5"/>
    <w:rsid w:val="007114EA"/>
    <w:rsid w:val="007118C0"/>
    <w:rsid w:val="00711BD6"/>
    <w:rsid w:val="00711CFF"/>
    <w:rsid w:val="00711D72"/>
    <w:rsid w:val="00711DDD"/>
    <w:rsid w:val="00711EFA"/>
    <w:rsid w:val="00711F98"/>
    <w:rsid w:val="007123DC"/>
    <w:rsid w:val="00712603"/>
    <w:rsid w:val="0071265D"/>
    <w:rsid w:val="0071285F"/>
    <w:rsid w:val="00712948"/>
    <w:rsid w:val="00712A8B"/>
    <w:rsid w:val="00713699"/>
    <w:rsid w:val="0071392A"/>
    <w:rsid w:val="00714187"/>
    <w:rsid w:val="0071422F"/>
    <w:rsid w:val="007147BA"/>
    <w:rsid w:val="00714ACB"/>
    <w:rsid w:val="00714B4D"/>
    <w:rsid w:val="00714C00"/>
    <w:rsid w:val="007154AD"/>
    <w:rsid w:val="00715595"/>
    <w:rsid w:val="0071567B"/>
    <w:rsid w:val="00715C03"/>
    <w:rsid w:val="007165B5"/>
    <w:rsid w:val="0071680F"/>
    <w:rsid w:val="0071685F"/>
    <w:rsid w:val="00716A09"/>
    <w:rsid w:val="00716B0C"/>
    <w:rsid w:val="00716DE0"/>
    <w:rsid w:val="00716DE5"/>
    <w:rsid w:val="00716DFB"/>
    <w:rsid w:val="00716FE1"/>
    <w:rsid w:val="0071757B"/>
    <w:rsid w:val="00717792"/>
    <w:rsid w:val="00717D10"/>
    <w:rsid w:val="0072037D"/>
    <w:rsid w:val="00720820"/>
    <w:rsid w:val="00720B8E"/>
    <w:rsid w:val="00720D14"/>
    <w:rsid w:val="0072108C"/>
    <w:rsid w:val="00721125"/>
    <w:rsid w:val="0072143E"/>
    <w:rsid w:val="007215EE"/>
    <w:rsid w:val="00721A30"/>
    <w:rsid w:val="0072205B"/>
    <w:rsid w:val="0072206C"/>
    <w:rsid w:val="0072224B"/>
    <w:rsid w:val="007222D6"/>
    <w:rsid w:val="00722356"/>
    <w:rsid w:val="007224E8"/>
    <w:rsid w:val="007231C1"/>
    <w:rsid w:val="0072335A"/>
    <w:rsid w:val="0072394D"/>
    <w:rsid w:val="0072399E"/>
    <w:rsid w:val="00723CCF"/>
    <w:rsid w:val="00723EA7"/>
    <w:rsid w:val="0072413B"/>
    <w:rsid w:val="0072512A"/>
    <w:rsid w:val="007257B4"/>
    <w:rsid w:val="007259DC"/>
    <w:rsid w:val="00726454"/>
    <w:rsid w:val="00726A9B"/>
    <w:rsid w:val="007272D2"/>
    <w:rsid w:val="00727DB1"/>
    <w:rsid w:val="00727EAA"/>
    <w:rsid w:val="0073003B"/>
    <w:rsid w:val="0073055B"/>
    <w:rsid w:val="00730DED"/>
    <w:rsid w:val="00730E41"/>
    <w:rsid w:val="00731BC3"/>
    <w:rsid w:val="007321B2"/>
    <w:rsid w:val="00732213"/>
    <w:rsid w:val="00732362"/>
    <w:rsid w:val="007327E9"/>
    <w:rsid w:val="00732EF5"/>
    <w:rsid w:val="00732FD5"/>
    <w:rsid w:val="00733136"/>
    <w:rsid w:val="0073367A"/>
    <w:rsid w:val="007337D6"/>
    <w:rsid w:val="00733AC0"/>
    <w:rsid w:val="00733EAE"/>
    <w:rsid w:val="00733F4F"/>
    <w:rsid w:val="00734195"/>
    <w:rsid w:val="007341C3"/>
    <w:rsid w:val="0073461B"/>
    <w:rsid w:val="00734F7C"/>
    <w:rsid w:val="00735073"/>
    <w:rsid w:val="00735124"/>
    <w:rsid w:val="0073587C"/>
    <w:rsid w:val="00735AA2"/>
    <w:rsid w:val="00735F3A"/>
    <w:rsid w:val="00735F8B"/>
    <w:rsid w:val="007368A6"/>
    <w:rsid w:val="00736B7F"/>
    <w:rsid w:val="00736CC6"/>
    <w:rsid w:val="00736EF4"/>
    <w:rsid w:val="00736F96"/>
    <w:rsid w:val="0073759C"/>
    <w:rsid w:val="00737877"/>
    <w:rsid w:val="00737D03"/>
    <w:rsid w:val="00737E20"/>
    <w:rsid w:val="00737F6F"/>
    <w:rsid w:val="00737F8A"/>
    <w:rsid w:val="0074004F"/>
    <w:rsid w:val="007403F8"/>
    <w:rsid w:val="007404E0"/>
    <w:rsid w:val="007404F6"/>
    <w:rsid w:val="007406FA"/>
    <w:rsid w:val="007408BD"/>
    <w:rsid w:val="007408E5"/>
    <w:rsid w:val="00740B66"/>
    <w:rsid w:val="00740DBD"/>
    <w:rsid w:val="00740E6F"/>
    <w:rsid w:val="00741636"/>
    <w:rsid w:val="00741C33"/>
    <w:rsid w:val="00741EAC"/>
    <w:rsid w:val="0074213C"/>
    <w:rsid w:val="0074221C"/>
    <w:rsid w:val="0074251B"/>
    <w:rsid w:val="00742550"/>
    <w:rsid w:val="00742662"/>
    <w:rsid w:val="00742CBB"/>
    <w:rsid w:val="00742FC9"/>
    <w:rsid w:val="0074361F"/>
    <w:rsid w:val="00743952"/>
    <w:rsid w:val="00743CBD"/>
    <w:rsid w:val="00743F4E"/>
    <w:rsid w:val="0074461F"/>
    <w:rsid w:val="007448C7"/>
    <w:rsid w:val="007448D2"/>
    <w:rsid w:val="00744ADC"/>
    <w:rsid w:val="00744E2C"/>
    <w:rsid w:val="007453DC"/>
    <w:rsid w:val="00745707"/>
    <w:rsid w:val="00745735"/>
    <w:rsid w:val="00745872"/>
    <w:rsid w:val="0074599A"/>
    <w:rsid w:val="00745AEB"/>
    <w:rsid w:val="00745C30"/>
    <w:rsid w:val="00745E99"/>
    <w:rsid w:val="007461B4"/>
    <w:rsid w:val="007463DB"/>
    <w:rsid w:val="007465CD"/>
    <w:rsid w:val="0074661B"/>
    <w:rsid w:val="00746682"/>
    <w:rsid w:val="00746A1C"/>
    <w:rsid w:val="0074754E"/>
    <w:rsid w:val="00747A2B"/>
    <w:rsid w:val="00747C5C"/>
    <w:rsid w:val="00747E12"/>
    <w:rsid w:val="00750140"/>
    <w:rsid w:val="00750E7F"/>
    <w:rsid w:val="00750E8B"/>
    <w:rsid w:val="00751156"/>
    <w:rsid w:val="00751ACA"/>
    <w:rsid w:val="00751C9D"/>
    <w:rsid w:val="00752257"/>
    <w:rsid w:val="00752349"/>
    <w:rsid w:val="007529F8"/>
    <w:rsid w:val="00752C11"/>
    <w:rsid w:val="00753B9F"/>
    <w:rsid w:val="00753CF7"/>
    <w:rsid w:val="00753D04"/>
    <w:rsid w:val="00753D97"/>
    <w:rsid w:val="0075404F"/>
    <w:rsid w:val="00754213"/>
    <w:rsid w:val="0075430B"/>
    <w:rsid w:val="00754325"/>
    <w:rsid w:val="0075439A"/>
    <w:rsid w:val="007543DC"/>
    <w:rsid w:val="0075443E"/>
    <w:rsid w:val="00754694"/>
    <w:rsid w:val="00754891"/>
    <w:rsid w:val="00754D7B"/>
    <w:rsid w:val="00754E36"/>
    <w:rsid w:val="00754F5C"/>
    <w:rsid w:val="0075567A"/>
    <w:rsid w:val="007558B2"/>
    <w:rsid w:val="007559A1"/>
    <w:rsid w:val="00755BAB"/>
    <w:rsid w:val="00755BF8"/>
    <w:rsid w:val="0075607A"/>
    <w:rsid w:val="0075607E"/>
    <w:rsid w:val="007564A1"/>
    <w:rsid w:val="0075665B"/>
    <w:rsid w:val="0075690B"/>
    <w:rsid w:val="0075691E"/>
    <w:rsid w:val="00756DF1"/>
    <w:rsid w:val="0075776F"/>
    <w:rsid w:val="00757885"/>
    <w:rsid w:val="007601FE"/>
    <w:rsid w:val="007607D4"/>
    <w:rsid w:val="007607E7"/>
    <w:rsid w:val="00760B17"/>
    <w:rsid w:val="00760EF1"/>
    <w:rsid w:val="00761095"/>
    <w:rsid w:val="0076113B"/>
    <w:rsid w:val="0076140C"/>
    <w:rsid w:val="0076169A"/>
    <w:rsid w:val="00761FB4"/>
    <w:rsid w:val="007623B5"/>
    <w:rsid w:val="007628E3"/>
    <w:rsid w:val="00762D4A"/>
    <w:rsid w:val="00763725"/>
    <w:rsid w:val="0076387A"/>
    <w:rsid w:val="007638AB"/>
    <w:rsid w:val="00763C62"/>
    <w:rsid w:val="007642F6"/>
    <w:rsid w:val="00764444"/>
    <w:rsid w:val="00764631"/>
    <w:rsid w:val="007654AC"/>
    <w:rsid w:val="007654CC"/>
    <w:rsid w:val="007658A5"/>
    <w:rsid w:val="007659E3"/>
    <w:rsid w:val="007661A4"/>
    <w:rsid w:val="007661E6"/>
    <w:rsid w:val="007667CB"/>
    <w:rsid w:val="00766BFF"/>
    <w:rsid w:val="00766F26"/>
    <w:rsid w:val="00766F94"/>
    <w:rsid w:val="00767662"/>
    <w:rsid w:val="00767C27"/>
    <w:rsid w:val="00767F02"/>
    <w:rsid w:val="0077008C"/>
    <w:rsid w:val="007704C9"/>
    <w:rsid w:val="00770685"/>
    <w:rsid w:val="00770850"/>
    <w:rsid w:val="007709D8"/>
    <w:rsid w:val="007712E0"/>
    <w:rsid w:val="00771367"/>
    <w:rsid w:val="00771DE8"/>
    <w:rsid w:val="007720FE"/>
    <w:rsid w:val="007724B2"/>
    <w:rsid w:val="007725F0"/>
    <w:rsid w:val="00772B37"/>
    <w:rsid w:val="00772BD4"/>
    <w:rsid w:val="00773009"/>
    <w:rsid w:val="007736D8"/>
    <w:rsid w:val="00773839"/>
    <w:rsid w:val="00773A9A"/>
    <w:rsid w:val="00773D92"/>
    <w:rsid w:val="0077409F"/>
    <w:rsid w:val="00774991"/>
    <w:rsid w:val="00774BEB"/>
    <w:rsid w:val="00774C3C"/>
    <w:rsid w:val="007755E8"/>
    <w:rsid w:val="00775DEA"/>
    <w:rsid w:val="00776333"/>
    <w:rsid w:val="00776782"/>
    <w:rsid w:val="0077701D"/>
    <w:rsid w:val="0077737F"/>
    <w:rsid w:val="0077758F"/>
    <w:rsid w:val="00777839"/>
    <w:rsid w:val="007779DC"/>
    <w:rsid w:val="0078067C"/>
    <w:rsid w:val="0078073F"/>
    <w:rsid w:val="00781416"/>
    <w:rsid w:val="007817DD"/>
    <w:rsid w:val="00781815"/>
    <w:rsid w:val="00781836"/>
    <w:rsid w:val="00782A00"/>
    <w:rsid w:val="00783464"/>
    <w:rsid w:val="0078375E"/>
    <w:rsid w:val="00783C19"/>
    <w:rsid w:val="00783C4D"/>
    <w:rsid w:val="0078421B"/>
    <w:rsid w:val="007843FA"/>
    <w:rsid w:val="00784EC2"/>
    <w:rsid w:val="0078537F"/>
    <w:rsid w:val="00785500"/>
    <w:rsid w:val="00785DEE"/>
    <w:rsid w:val="00785F6A"/>
    <w:rsid w:val="00786603"/>
    <w:rsid w:val="00786649"/>
    <w:rsid w:val="0078666E"/>
    <w:rsid w:val="007866B9"/>
    <w:rsid w:val="0078679C"/>
    <w:rsid w:val="007867A6"/>
    <w:rsid w:val="00786C04"/>
    <w:rsid w:val="00786D50"/>
    <w:rsid w:val="00786D9E"/>
    <w:rsid w:val="0078748A"/>
    <w:rsid w:val="007874CF"/>
    <w:rsid w:val="00787969"/>
    <w:rsid w:val="00787C8B"/>
    <w:rsid w:val="00787EA6"/>
    <w:rsid w:val="007903BB"/>
    <w:rsid w:val="007904DF"/>
    <w:rsid w:val="00790584"/>
    <w:rsid w:val="0079069A"/>
    <w:rsid w:val="0079086B"/>
    <w:rsid w:val="00790B06"/>
    <w:rsid w:val="00790CDF"/>
    <w:rsid w:val="00790D12"/>
    <w:rsid w:val="00790ECF"/>
    <w:rsid w:val="00792805"/>
    <w:rsid w:val="00792C00"/>
    <w:rsid w:val="0079353D"/>
    <w:rsid w:val="007935AF"/>
    <w:rsid w:val="007937BE"/>
    <w:rsid w:val="00793B50"/>
    <w:rsid w:val="00793DE5"/>
    <w:rsid w:val="00794471"/>
    <w:rsid w:val="00794562"/>
    <w:rsid w:val="0079466D"/>
    <w:rsid w:val="0079491D"/>
    <w:rsid w:val="00794D37"/>
    <w:rsid w:val="00794E5D"/>
    <w:rsid w:val="00794FD2"/>
    <w:rsid w:val="00795045"/>
    <w:rsid w:val="0079526A"/>
    <w:rsid w:val="007952AF"/>
    <w:rsid w:val="007954E1"/>
    <w:rsid w:val="00795905"/>
    <w:rsid w:val="00795E19"/>
    <w:rsid w:val="007966F5"/>
    <w:rsid w:val="007968A8"/>
    <w:rsid w:val="007968AB"/>
    <w:rsid w:val="0079697E"/>
    <w:rsid w:val="00796BEE"/>
    <w:rsid w:val="00796DD0"/>
    <w:rsid w:val="00796EE5"/>
    <w:rsid w:val="00797116"/>
    <w:rsid w:val="0079735A"/>
    <w:rsid w:val="0079738A"/>
    <w:rsid w:val="00797482"/>
    <w:rsid w:val="00797AFC"/>
    <w:rsid w:val="007A038A"/>
    <w:rsid w:val="007A05CE"/>
    <w:rsid w:val="007A0F1B"/>
    <w:rsid w:val="007A121D"/>
    <w:rsid w:val="007A12D0"/>
    <w:rsid w:val="007A1EF2"/>
    <w:rsid w:val="007A1F18"/>
    <w:rsid w:val="007A20BB"/>
    <w:rsid w:val="007A2218"/>
    <w:rsid w:val="007A2274"/>
    <w:rsid w:val="007A265C"/>
    <w:rsid w:val="007A27EB"/>
    <w:rsid w:val="007A2885"/>
    <w:rsid w:val="007A2DC7"/>
    <w:rsid w:val="007A2E9B"/>
    <w:rsid w:val="007A2FBA"/>
    <w:rsid w:val="007A339F"/>
    <w:rsid w:val="007A3A3A"/>
    <w:rsid w:val="007A3E61"/>
    <w:rsid w:val="007A45CE"/>
    <w:rsid w:val="007A4698"/>
    <w:rsid w:val="007A4802"/>
    <w:rsid w:val="007A5A54"/>
    <w:rsid w:val="007A5E8E"/>
    <w:rsid w:val="007A5EE8"/>
    <w:rsid w:val="007A5F29"/>
    <w:rsid w:val="007A5F37"/>
    <w:rsid w:val="007A61D3"/>
    <w:rsid w:val="007A665E"/>
    <w:rsid w:val="007A671A"/>
    <w:rsid w:val="007A671E"/>
    <w:rsid w:val="007A69C3"/>
    <w:rsid w:val="007A6CA6"/>
    <w:rsid w:val="007A7353"/>
    <w:rsid w:val="007A73B4"/>
    <w:rsid w:val="007A7489"/>
    <w:rsid w:val="007A774D"/>
    <w:rsid w:val="007A7F69"/>
    <w:rsid w:val="007B0214"/>
    <w:rsid w:val="007B03F7"/>
    <w:rsid w:val="007B0666"/>
    <w:rsid w:val="007B0956"/>
    <w:rsid w:val="007B0D5A"/>
    <w:rsid w:val="007B0EBC"/>
    <w:rsid w:val="007B190F"/>
    <w:rsid w:val="007B1A84"/>
    <w:rsid w:val="007B1C8C"/>
    <w:rsid w:val="007B1FA0"/>
    <w:rsid w:val="007B2025"/>
    <w:rsid w:val="007B20A8"/>
    <w:rsid w:val="007B242A"/>
    <w:rsid w:val="007B24C1"/>
    <w:rsid w:val="007B26E6"/>
    <w:rsid w:val="007B2A7D"/>
    <w:rsid w:val="007B315B"/>
    <w:rsid w:val="007B39F3"/>
    <w:rsid w:val="007B3ACE"/>
    <w:rsid w:val="007B426D"/>
    <w:rsid w:val="007B4618"/>
    <w:rsid w:val="007B4E75"/>
    <w:rsid w:val="007B4F81"/>
    <w:rsid w:val="007B4FE7"/>
    <w:rsid w:val="007B5253"/>
    <w:rsid w:val="007B55E4"/>
    <w:rsid w:val="007B57A3"/>
    <w:rsid w:val="007B60AA"/>
    <w:rsid w:val="007B7026"/>
    <w:rsid w:val="007B70FF"/>
    <w:rsid w:val="007B7F2E"/>
    <w:rsid w:val="007C019A"/>
    <w:rsid w:val="007C0B31"/>
    <w:rsid w:val="007C0E92"/>
    <w:rsid w:val="007C1299"/>
    <w:rsid w:val="007C12F0"/>
    <w:rsid w:val="007C14B1"/>
    <w:rsid w:val="007C1689"/>
    <w:rsid w:val="007C18F4"/>
    <w:rsid w:val="007C1EEA"/>
    <w:rsid w:val="007C1FBA"/>
    <w:rsid w:val="007C22F2"/>
    <w:rsid w:val="007C2495"/>
    <w:rsid w:val="007C254B"/>
    <w:rsid w:val="007C2862"/>
    <w:rsid w:val="007C2945"/>
    <w:rsid w:val="007C2AAF"/>
    <w:rsid w:val="007C2C04"/>
    <w:rsid w:val="007C34EE"/>
    <w:rsid w:val="007C3526"/>
    <w:rsid w:val="007C3DC5"/>
    <w:rsid w:val="007C44FD"/>
    <w:rsid w:val="007C4623"/>
    <w:rsid w:val="007C4B91"/>
    <w:rsid w:val="007C4DFE"/>
    <w:rsid w:val="007C4FBE"/>
    <w:rsid w:val="007C506E"/>
    <w:rsid w:val="007C50B2"/>
    <w:rsid w:val="007C5308"/>
    <w:rsid w:val="007C5487"/>
    <w:rsid w:val="007C595F"/>
    <w:rsid w:val="007C5B2D"/>
    <w:rsid w:val="007C5D00"/>
    <w:rsid w:val="007C6455"/>
    <w:rsid w:val="007C6497"/>
    <w:rsid w:val="007C68AB"/>
    <w:rsid w:val="007C6C16"/>
    <w:rsid w:val="007C70DB"/>
    <w:rsid w:val="007C730C"/>
    <w:rsid w:val="007C7368"/>
    <w:rsid w:val="007C7792"/>
    <w:rsid w:val="007C7CDD"/>
    <w:rsid w:val="007D0632"/>
    <w:rsid w:val="007D08D3"/>
    <w:rsid w:val="007D0D39"/>
    <w:rsid w:val="007D171E"/>
    <w:rsid w:val="007D1922"/>
    <w:rsid w:val="007D203C"/>
    <w:rsid w:val="007D2113"/>
    <w:rsid w:val="007D25CF"/>
    <w:rsid w:val="007D2ABA"/>
    <w:rsid w:val="007D2E88"/>
    <w:rsid w:val="007D3368"/>
    <w:rsid w:val="007D3411"/>
    <w:rsid w:val="007D3CA1"/>
    <w:rsid w:val="007D3E2A"/>
    <w:rsid w:val="007D4AD6"/>
    <w:rsid w:val="007D4C36"/>
    <w:rsid w:val="007D4EC9"/>
    <w:rsid w:val="007D5169"/>
    <w:rsid w:val="007D542D"/>
    <w:rsid w:val="007D57B0"/>
    <w:rsid w:val="007D58D7"/>
    <w:rsid w:val="007D5B6F"/>
    <w:rsid w:val="007D5B77"/>
    <w:rsid w:val="007D62C8"/>
    <w:rsid w:val="007D66AE"/>
    <w:rsid w:val="007D6811"/>
    <w:rsid w:val="007D69AB"/>
    <w:rsid w:val="007D6AD3"/>
    <w:rsid w:val="007D72E6"/>
    <w:rsid w:val="007D7C1D"/>
    <w:rsid w:val="007E01F6"/>
    <w:rsid w:val="007E022E"/>
    <w:rsid w:val="007E0429"/>
    <w:rsid w:val="007E0888"/>
    <w:rsid w:val="007E0B54"/>
    <w:rsid w:val="007E10CC"/>
    <w:rsid w:val="007E1470"/>
    <w:rsid w:val="007E1CCD"/>
    <w:rsid w:val="007E1D72"/>
    <w:rsid w:val="007E27F6"/>
    <w:rsid w:val="007E2938"/>
    <w:rsid w:val="007E363B"/>
    <w:rsid w:val="007E3EFD"/>
    <w:rsid w:val="007E3FAC"/>
    <w:rsid w:val="007E4307"/>
    <w:rsid w:val="007E444B"/>
    <w:rsid w:val="007E47D4"/>
    <w:rsid w:val="007E486D"/>
    <w:rsid w:val="007E5049"/>
    <w:rsid w:val="007E5065"/>
    <w:rsid w:val="007E5217"/>
    <w:rsid w:val="007E52F1"/>
    <w:rsid w:val="007E53F4"/>
    <w:rsid w:val="007E554C"/>
    <w:rsid w:val="007E5BE0"/>
    <w:rsid w:val="007E5DA2"/>
    <w:rsid w:val="007E5EF6"/>
    <w:rsid w:val="007E5FB8"/>
    <w:rsid w:val="007E646D"/>
    <w:rsid w:val="007E686A"/>
    <w:rsid w:val="007E6991"/>
    <w:rsid w:val="007E6BBF"/>
    <w:rsid w:val="007E6C9C"/>
    <w:rsid w:val="007E72E7"/>
    <w:rsid w:val="007E75A8"/>
    <w:rsid w:val="007E792E"/>
    <w:rsid w:val="007E7971"/>
    <w:rsid w:val="007E79F8"/>
    <w:rsid w:val="007E7E24"/>
    <w:rsid w:val="007F01D9"/>
    <w:rsid w:val="007F020E"/>
    <w:rsid w:val="007F02CB"/>
    <w:rsid w:val="007F03E8"/>
    <w:rsid w:val="007F0899"/>
    <w:rsid w:val="007F0D37"/>
    <w:rsid w:val="007F123B"/>
    <w:rsid w:val="007F164F"/>
    <w:rsid w:val="007F1704"/>
    <w:rsid w:val="007F1774"/>
    <w:rsid w:val="007F17E2"/>
    <w:rsid w:val="007F1832"/>
    <w:rsid w:val="007F1901"/>
    <w:rsid w:val="007F190F"/>
    <w:rsid w:val="007F1BB4"/>
    <w:rsid w:val="007F1CB0"/>
    <w:rsid w:val="007F1D6F"/>
    <w:rsid w:val="007F1FAF"/>
    <w:rsid w:val="007F210B"/>
    <w:rsid w:val="007F2305"/>
    <w:rsid w:val="007F2488"/>
    <w:rsid w:val="007F2C9E"/>
    <w:rsid w:val="007F2DA8"/>
    <w:rsid w:val="007F3777"/>
    <w:rsid w:val="007F3BB5"/>
    <w:rsid w:val="007F4148"/>
    <w:rsid w:val="007F448D"/>
    <w:rsid w:val="007F48BC"/>
    <w:rsid w:val="007F4A62"/>
    <w:rsid w:val="007F575D"/>
    <w:rsid w:val="007F59A2"/>
    <w:rsid w:val="007F5B50"/>
    <w:rsid w:val="007F5B94"/>
    <w:rsid w:val="007F5E19"/>
    <w:rsid w:val="007F6954"/>
    <w:rsid w:val="007F6F4A"/>
    <w:rsid w:val="007F721F"/>
    <w:rsid w:val="007F7778"/>
    <w:rsid w:val="007F7DA1"/>
    <w:rsid w:val="008005EE"/>
    <w:rsid w:val="00800646"/>
    <w:rsid w:val="00800968"/>
    <w:rsid w:val="0080105A"/>
    <w:rsid w:val="00801086"/>
    <w:rsid w:val="008016AF"/>
    <w:rsid w:val="0080189A"/>
    <w:rsid w:val="0080252F"/>
    <w:rsid w:val="008027D2"/>
    <w:rsid w:val="008039A2"/>
    <w:rsid w:val="00803C93"/>
    <w:rsid w:val="00803CD4"/>
    <w:rsid w:val="00803D67"/>
    <w:rsid w:val="00803F7B"/>
    <w:rsid w:val="00803FD3"/>
    <w:rsid w:val="00804150"/>
    <w:rsid w:val="0080415E"/>
    <w:rsid w:val="00804171"/>
    <w:rsid w:val="0080422B"/>
    <w:rsid w:val="00804654"/>
    <w:rsid w:val="00804854"/>
    <w:rsid w:val="00804AE0"/>
    <w:rsid w:val="00804D98"/>
    <w:rsid w:val="00805366"/>
    <w:rsid w:val="008053ED"/>
    <w:rsid w:val="00805E20"/>
    <w:rsid w:val="0080630E"/>
    <w:rsid w:val="008065FA"/>
    <w:rsid w:val="00806D3E"/>
    <w:rsid w:val="00807225"/>
    <w:rsid w:val="00807262"/>
    <w:rsid w:val="0080728F"/>
    <w:rsid w:val="008075A5"/>
    <w:rsid w:val="00807789"/>
    <w:rsid w:val="00807C33"/>
    <w:rsid w:val="008100C8"/>
    <w:rsid w:val="008104E0"/>
    <w:rsid w:val="00810989"/>
    <w:rsid w:val="008113D5"/>
    <w:rsid w:val="00811CB9"/>
    <w:rsid w:val="008122F4"/>
    <w:rsid w:val="008127F0"/>
    <w:rsid w:val="00813529"/>
    <w:rsid w:val="00813563"/>
    <w:rsid w:val="00813594"/>
    <w:rsid w:val="008137B8"/>
    <w:rsid w:val="00813C61"/>
    <w:rsid w:val="00813DFE"/>
    <w:rsid w:val="00814258"/>
    <w:rsid w:val="008148FD"/>
    <w:rsid w:val="00814C7C"/>
    <w:rsid w:val="00814FF8"/>
    <w:rsid w:val="0081512F"/>
    <w:rsid w:val="008151D8"/>
    <w:rsid w:val="008155C4"/>
    <w:rsid w:val="00815B18"/>
    <w:rsid w:val="00815D17"/>
    <w:rsid w:val="00816852"/>
    <w:rsid w:val="00816C0A"/>
    <w:rsid w:val="00816DDA"/>
    <w:rsid w:val="00816E84"/>
    <w:rsid w:val="008170CE"/>
    <w:rsid w:val="0081720A"/>
    <w:rsid w:val="0081760C"/>
    <w:rsid w:val="00817A3E"/>
    <w:rsid w:val="00817D12"/>
    <w:rsid w:val="0082003D"/>
    <w:rsid w:val="008200D5"/>
    <w:rsid w:val="008204DE"/>
    <w:rsid w:val="00820844"/>
    <w:rsid w:val="00820B6F"/>
    <w:rsid w:val="00820C43"/>
    <w:rsid w:val="00820F80"/>
    <w:rsid w:val="0082147F"/>
    <w:rsid w:val="008221F0"/>
    <w:rsid w:val="008224B5"/>
    <w:rsid w:val="0082254F"/>
    <w:rsid w:val="00822844"/>
    <w:rsid w:val="008228F7"/>
    <w:rsid w:val="00822FF8"/>
    <w:rsid w:val="0082425B"/>
    <w:rsid w:val="0082438D"/>
    <w:rsid w:val="00824447"/>
    <w:rsid w:val="0082445A"/>
    <w:rsid w:val="00825073"/>
    <w:rsid w:val="008253BB"/>
    <w:rsid w:val="008256F5"/>
    <w:rsid w:val="00825B81"/>
    <w:rsid w:val="00825D48"/>
    <w:rsid w:val="00826959"/>
    <w:rsid w:val="00826ABC"/>
    <w:rsid w:val="00826B07"/>
    <w:rsid w:val="00826D60"/>
    <w:rsid w:val="00826EF9"/>
    <w:rsid w:val="0082713C"/>
    <w:rsid w:val="008274BA"/>
    <w:rsid w:val="00827896"/>
    <w:rsid w:val="00827DEC"/>
    <w:rsid w:val="00830D59"/>
    <w:rsid w:val="00830F6E"/>
    <w:rsid w:val="00831811"/>
    <w:rsid w:val="008318AB"/>
    <w:rsid w:val="008318E1"/>
    <w:rsid w:val="00832177"/>
    <w:rsid w:val="00832371"/>
    <w:rsid w:val="00832485"/>
    <w:rsid w:val="008327AD"/>
    <w:rsid w:val="00832966"/>
    <w:rsid w:val="00832AEB"/>
    <w:rsid w:val="008330C0"/>
    <w:rsid w:val="00833847"/>
    <w:rsid w:val="008342FA"/>
    <w:rsid w:val="0083476E"/>
    <w:rsid w:val="0083496B"/>
    <w:rsid w:val="0083561B"/>
    <w:rsid w:val="0083565A"/>
    <w:rsid w:val="00835C69"/>
    <w:rsid w:val="00836002"/>
    <w:rsid w:val="00836D7B"/>
    <w:rsid w:val="00837451"/>
    <w:rsid w:val="0083757D"/>
    <w:rsid w:val="008377C1"/>
    <w:rsid w:val="008377CB"/>
    <w:rsid w:val="008377D4"/>
    <w:rsid w:val="0084081B"/>
    <w:rsid w:val="00840AA5"/>
    <w:rsid w:val="00840DE1"/>
    <w:rsid w:val="00840E25"/>
    <w:rsid w:val="00840FC0"/>
    <w:rsid w:val="0084114A"/>
    <w:rsid w:val="008412CA"/>
    <w:rsid w:val="008413C0"/>
    <w:rsid w:val="0084170B"/>
    <w:rsid w:val="00841A04"/>
    <w:rsid w:val="00841CA6"/>
    <w:rsid w:val="008426CE"/>
    <w:rsid w:val="00842A90"/>
    <w:rsid w:val="00842DBB"/>
    <w:rsid w:val="0084303A"/>
    <w:rsid w:val="0084317C"/>
    <w:rsid w:val="00843AD6"/>
    <w:rsid w:val="00843DB7"/>
    <w:rsid w:val="00843F16"/>
    <w:rsid w:val="0084417F"/>
    <w:rsid w:val="00844324"/>
    <w:rsid w:val="008446AF"/>
    <w:rsid w:val="00844752"/>
    <w:rsid w:val="00845AB4"/>
    <w:rsid w:val="008464AB"/>
    <w:rsid w:val="008464B3"/>
    <w:rsid w:val="00846EB3"/>
    <w:rsid w:val="008474E8"/>
    <w:rsid w:val="00847606"/>
    <w:rsid w:val="0084764B"/>
    <w:rsid w:val="008477BA"/>
    <w:rsid w:val="00847FE6"/>
    <w:rsid w:val="008506BB"/>
    <w:rsid w:val="008506CB"/>
    <w:rsid w:val="00850708"/>
    <w:rsid w:val="0085073C"/>
    <w:rsid w:val="0085077B"/>
    <w:rsid w:val="0085149E"/>
    <w:rsid w:val="008516EF"/>
    <w:rsid w:val="008518A5"/>
    <w:rsid w:val="00851F7C"/>
    <w:rsid w:val="0085273B"/>
    <w:rsid w:val="0085278B"/>
    <w:rsid w:val="00852EB4"/>
    <w:rsid w:val="00853C9A"/>
    <w:rsid w:val="008544C1"/>
    <w:rsid w:val="008545A1"/>
    <w:rsid w:val="008545A3"/>
    <w:rsid w:val="00854CB9"/>
    <w:rsid w:val="00854CF9"/>
    <w:rsid w:val="00855026"/>
    <w:rsid w:val="008551A2"/>
    <w:rsid w:val="008555A4"/>
    <w:rsid w:val="00855755"/>
    <w:rsid w:val="008558F9"/>
    <w:rsid w:val="00855B67"/>
    <w:rsid w:val="00855DAA"/>
    <w:rsid w:val="0085607A"/>
    <w:rsid w:val="00856167"/>
    <w:rsid w:val="008568CC"/>
    <w:rsid w:val="008568F9"/>
    <w:rsid w:val="00856E28"/>
    <w:rsid w:val="008570DB"/>
    <w:rsid w:val="00857439"/>
    <w:rsid w:val="00857783"/>
    <w:rsid w:val="00860243"/>
    <w:rsid w:val="008606D3"/>
    <w:rsid w:val="00860A8D"/>
    <w:rsid w:val="00860AEE"/>
    <w:rsid w:val="00860BE7"/>
    <w:rsid w:val="00860E43"/>
    <w:rsid w:val="00860FFB"/>
    <w:rsid w:val="008614DB"/>
    <w:rsid w:val="008615DB"/>
    <w:rsid w:val="00861B02"/>
    <w:rsid w:val="00861BBA"/>
    <w:rsid w:val="00861E22"/>
    <w:rsid w:val="00862098"/>
    <w:rsid w:val="0086209F"/>
    <w:rsid w:val="00862598"/>
    <w:rsid w:val="0086272C"/>
    <w:rsid w:val="00862801"/>
    <w:rsid w:val="0086283E"/>
    <w:rsid w:val="008628E0"/>
    <w:rsid w:val="00862E55"/>
    <w:rsid w:val="00862E7E"/>
    <w:rsid w:val="00863272"/>
    <w:rsid w:val="00863710"/>
    <w:rsid w:val="008639EC"/>
    <w:rsid w:val="00863B28"/>
    <w:rsid w:val="00864280"/>
    <w:rsid w:val="00864519"/>
    <w:rsid w:val="008647F6"/>
    <w:rsid w:val="00864B12"/>
    <w:rsid w:val="00864E3C"/>
    <w:rsid w:val="00864FF5"/>
    <w:rsid w:val="008650A8"/>
    <w:rsid w:val="00865452"/>
    <w:rsid w:val="0086564E"/>
    <w:rsid w:val="008657B9"/>
    <w:rsid w:val="0086587F"/>
    <w:rsid w:val="00865932"/>
    <w:rsid w:val="00865ECE"/>
    <w:rsid w:val="008663B3"/>
    <w:rsid w:val="00866401"/>
    <w:rsid w:val="0086682A"/>
    <w:rsid w:val="008668BC"/>
    <w:rsid w:val="008669D9"/>
    <w:rsid w:val="00866BA7"/>
    <w:rsid w:val="00866BC4"/>
    <w:rsid w:val="00866CBE"/>
    <w:rsid w:val="00870127"/>
    <w:rsid w:val="0087025C"/>
    <w:rsid w:val="00870719"/>
    <w:rsid w:val="00870744"/>
    <w:rsid w:val="00870948"/>
    <w:rsid w:val="00870B83"/>
    <w:rsid w:val="00871B7F"/>
    <w:rsid w:val="00872385"/>
    <w:rsid w:val="0087299E"/>
    <w:rsid w:val="008729E4"/>
    <w:rsid w:val="00872A95"/>
    <w:rsid w:val="00873616"/>
    <w:rsid w:val="0087400B"/>
    <w:rsid w:val="008741DE"/>
    <w:rsid w:val="0087430F"/>
    <w:rsid w:val="00875978"/>
    <w:rsid w:val="00876EF5"/>
    <w:rsid w:val="00876FDE"/>
    <w:rsid w:val="00877203"/>
    <w:rsid w:val="0087729C"/>
    <w:rsid w:val="0087786B"/>
    <w:rsid w:val="00877B8C"/>
    <w:rsid w:val="00877F47"/>
    <w:rsid w:val="0088023B"/>
    <w:rsid w:val="00880D2E"/>
    <w:rsid w:val="0088102B"/>
    <w:rsid w:val="00881594"/>
    <w:rsid w:val="0088162A"/>
    <w:rsid w:val="00881E6B"/>
    <w:rsid w:val="008825C8"/>
    <w:rsid w:val="00882775"/>
    <w:rsid w:val="008827C0"/>
    <w:rsid w:val="00882C17"/>
    <w:rsid w:val="00882F85"/>
    <w:rsid w:val="00883922"/>
    <w:rsid w:val="008843DA"/>
    <w:rsid w:val="008845C6"/>
    <w:rsid w:val="008845EF"/>
    <w:rsid w:val="008849AD"/>
    <w:rsid w:val="008853F5"/>
    <w:rsid w:val="00885440"/>
    <w:rsid w:val="0088549E"/>
    <w:rsid w:val="008858BD"/>
    <w:rsid w:val="00885C2C"/>
    <w:rsid w:val="00885DE8"/>
    <w:rsid w:val="00885F58"/>
    <w:rsid w:val="00886177"/>
    <w:rsid w:val="0088626F"/>
    <w:rsid w:val="00886324"/>
    <w:rsid w:val="0088634C"/>
    <w:rsid w:val="00886CE0"/>
    <w:rsid w:val="00886DF0"/>
    <w:rsid w:val="008870AB"/>
    <w:rsid w:val="00887B66"/>
    <w:rsid w:val="00887EC4"/>
    <w:rsid w:val="00890263"/>
    <w:rsid w:val="008903E8"/>
    <w:rsid w:val="00890437"/>
    <w:rsid w:val="008905B0"/>
    <w:rsid w:val="008905F1"/>
    <w:rsid w:val="00890D06"/>
    <w:rsid w:val="00890E6B"/>
    <w:rsid w:val="008919CA"/>
    <w:rsid w:val="00891A49"/>
    <w:rsid w:val="0089274C"/>
    <w:rsid w:val="00892793"/>
    <w:rsid w:val="008927B2"/>
    <w:rsid w:val="00892953"/>
    <w:rsid w:val="00892E68"/>
    <w:rsid w:val="008930CA"/>
    <w:rsid w:val="00893501"/>
    <w:rsid w:val="00893918"/>
    <w:rsid w:val="00893BA7"/>
    <w:rsid w:val="00893F54"/>
    <w:rsid w:val="0089424D"/>
    <w:rsid w:val="00894666"/>
    <w:rsid w:val="008947DB"/>
    <w:rsid w:val="00894AF8"/>
    <w:rsid w:val="00894F33"/>
    <w:rsid w:val="00895152"/>
    <w:rsid w:val="00895358"/>
    <w:rsid w:val="00895683"/>
    <w:rsid w:val="00895B4F"/>
    <w:rsid w:val="00895C9B"/>
    <w:rsid w:val="00895EAF"/>
    <w:rsid w:val="00895F22"/>
    <w:rsid w:val="0089676F"/>
    <w:rsid w:val="00896828"/>
    <w:rsid w:val="00896CCC"/>
    <w:rsid w:val="00896E30"/>
    <w:rsid w:val="00896E4B"/>
    <w:rsid w:val="00896ECA"/>
    <w:rsid w:val="008973D5"/>
    <w:rsid w:val="00897C5F"/>
    <w:rsid w:val="00897C67"/>
    <w:rsid w:val="00897D02"/>
    <w:rsid w:val="00897E4E"/>
    <w:rsid w:val="008A085A"/>
    <w:rsid w:val="008A09DE"/>
    <w:rsid w:val="008A0FA2"/>
    <w:rsid w:val="008A1372"/>
    <w:rsid w:val="008A147C"/>
    <w:rsid w:val="008A18CB"/>
    <w:rsid w:val="008A1B80"/>
    <w:rsid w:val="008A1F60"/>
    <w:rsid w:val="008A20F5"/>
    <w:rsid w:val="008A24E8"/>
    <w:rsid w:val="008A2675"/>
    <w:rsid w:val="008A2AC3"/>
    <w:rsid w:val="008A2F17"/>
    <w:rsid w:val="008A2FC3"/>
    <w:rsid w:val="008A43BA"/>
    <w:rsid w:val="008A43F5"/>
    <w:rsid w:val="008A4DBB"/>
    <w:rsid w:val="008A4EAB"/>
    <w:rsid w:val="008A5402"/>
    <w:rsid w:val="008A5447"/>
    <w:rsid w:val="008A5541"/>
    <w:rsid w:val="008A5858"/>
    <w:rsid w:val="008A58B4"/>
    <w:rsid w:val="008A5CF6"/>
    <w:rsid w:val="008A5D25"/>
    <w:rsid w:val="008A5DCE"/>
    <w:rsid w:val="008A6152"/>
    <w:rsid w:val="008A6324"/>
    <w:rsid w:val="008A6C2F"/>
    <w:rsid w:val="008A6CA8"/>
    <w:rsid w:val="008A72E8"/>
    <w:rsid w:val="008A7588"/>
    <w:rsid w:val="008B02D7"/>
    <w:rsid w:val="008B0354"/>
    <w:rsid w:val="008B09F6"/>
    <w:rsid w:val="008B0D9A"/>
    <w:rsid w:val="008B1329"/>
    <w:rsid w:val="008B1B72"/>
    <w:rsid w:val="008B1FBA"/>
    <w:rsid w:val="008B25FE"/>
    <w:rsid w:val="008B26AD"/>
    <w:rsid w:val="008B2754"/>
    <w:rsid w:val="008B2B73"/>
    <w:rsid w:val="008B2D9C"/>
    <w:rsid w:val="008B31AB"/>
    <w:rsid w:val="008B3D95"/>
    <w:rsid w:val="008B473C"/>
    <w:rsid w:val="008B484F"/>
    <w:rsid w:val="008B4AA7"/>
    <w:rsid w:val="008B4B3B"/>
    <w:rsid w:val="008B4DB4"/>
    <w:rsid w:val="008B52B6"/>
    <w:rsid w:val="008B5510"/>
    <w:rsid w:val="008B5518"/>
    <w:rsid w:val="008B57D4"/>
    <w:rsid w:val="008B5873"/>
    <w:rsid w:val="008B58C7"/>
    <w:rsid w:val="008B66C1"/>
    <w:rsid w:val="008B673A"/>
    <w:rsid w:val="008B6D56"/>
    <w:rsid w:val="008B6F1E"/>
    <w:rsid w:val="008B6F97"/>
    <w:rsid w:val="008B70F4"/>
    <w:rsid w:val="008B711D"/>
    <w:rsid w:val="008B743A"/>
    <w:rsid w:val="008B756B"/>
    <w:rsid w:val="008B78C1"/>
    <w:rsid w:val="008B7A3D"/>
    <w:rsid w:val="008B7B8D"/>
    <w:rsid w:val="008B7EE4"/>
    <w:rsid w:val="008C0839"/>
    <w:rsid w:val="008C0D52"/>
    <w:rsid w:val="008C0F8D"/>
    <w:rsid w:val="008C1343"/>
    <w:rsid w:val="008C1386"/>
    <w:rsid w:val="008C18B8"/>
    <w:rsid w:val="008C19F5"/>
    <w:rsid w:val="008C1C7E"/>
    <w:rsid w:val="008C1D10"/>
    <w:rsid w:val="008C1EBF"/>
    <w:rsid w:val="008C24AD"/>
    <w:rsid w:val="008C28B8"/>
    <w:rsid w:val="008C28F4"/>
    <w:rsid w:val="008C2B62"/>
    <w:rsid w:val="008C2F7E"/>
    <w:rsid w:val="008C327A"/>
    <w:rsid w:val="008C3488"/>
    <w:rsid w:val="008C34B3"/>
    <w:rsid w:val="008C350A"/>
    <w:rsid w:val="008C37E0"/>
    <w:rsid w:val="008C39A1"/>
    <w:rsid w:val="008C3C95"/>
    <w:rsid w:val="008C3EDF"/>
    <w:rsid w:val="008C3F1A"/>
    <w:rsid w:val="008C4536"/>
    <w:rsid w:val="008C45FA"/>
    <w:rsid w:val="008C47B5"/>
    <w:rsid w:val="008C4D89"/>
    <w:rsid w:val="008C50C8"/>
    <w:rsid w:val="008C5400"/>
    <w:rsid w:val="008C596F"/>
    <w:rsid w:val="008C5C98"/>
    <w:rsid w:val="008C5D45"/>
    <w:rsid w:val="008C6442"/>
    <w:rsid w:val="008C6623"/>
    <w:rsid w:val="008C795D"/>
    <w:rsid w:val="008C7F13"/>
    <w:rsid w:val="008D0167"/>
    <w:rsid w:val="008D02DC"/>
    <w:rsid w:val="008D03C8"/>
    <w:rsid w:val="008D0624"/>
    <w:rsid w:val="008D07FD"/>
    <w:rsid w:val="008D090D"/>
    <w:rsid w:val="008D090F"/>
    <w:rsid w:val="008D0912"/>
    <w:rsid w:val="008D0B5B"/>
    <w:rsid w:val="008D0CA5"/>
    <w:rsid w:val="008D0D14"/>
    <w:rsid w:val="008D128B"/>
    <w:rsid w:val="008D1424"/>
    <w:rsid w:val="008D163F"/>
    <w:rsid w:val="008D2629"/>
    <w:rsid w:val="008D28FE"/>
    <w:rsid w:val="008D2989"/>
    <w:rsid w:val="008D2A5C"/>
    <w:rsid w:val="008D2D9F"/>
    <w:rsid w:val="008D2E20"/>
    <w:rsid w:val="008D2F3A"/>
    <w:rsid w:val="008D3547"/>
    <w:rsid w:val="008D3D13"/>
    <w:rsid w:val="008D4053"/>
    <w:rsid w:val="008D45FC"/>
    <w:rsid w:val="008D4618"/>
    <w:rsid w:val="008D54EE"/>
    <w:rsid w:val="008D576C"/>
    <w:rsid w:val="008D5D38"/>
    <w:rsid w:val="008D6182"/>
    <w:rsid w:val="008D6BDA"/>
    <w:rsid w:val="008D7020"/>
    <w:rsid w:val="008D74A7"/>
    <w:rsid w:val="008D7EE8"/>
    <w:rsid w:val="008E0031"/>
    <w:rsid w:val="008E07F1"/>
    <w:rsid w:val="008E0CA7"/>
    <w:rsid w:val="008E10ED"/>
    <w:rsid w:val="008E122E"/>
    <w:rsid w:val="008E1400"/>
    <w:rsid w:val="008E1653"/>
    <w:rsid w:val="008E1A92"/>
    <w:rsid w:val="008E1DDA"/>
    <w:rsid w:val="008E2104"/>
    <w:rsid w:val="008E2306"/>
    <w:rsid w:val="008E24AE"/>
    <w:rsid w:val="008E2901"/>
    <w:rsid w:val="008E2926"/>
    <w:rsid w:val="008E2F00"/>
    <w:rsid w:val="008E3740"/>
    <w:rsid w:val="008E37D8"/>
    <w:rsid w:val="008E38AC"/>
    <w:rsid w:val="008E3D85"/>
    <w:rsid w:val="008E3E6C"/>
    <w:rsid w:val="008E406E"/>
    <w:rsid w:val="008E46A9"/>
    <w:rsid w:val="008E4A75"/>
    <w:rsid w:val="008E4B1F"/>
    <w:rsid w:val="008E4FBF"/>
    <w:rsid w:val="008E5160"/>
    <w:rsid w:val="008E5231"/>
    <w:rsid w:val="008E5BED"/>
    <w:rsid w:val="008E5F1B"/>
    <w:rsid w:val="008E5F2E"/>
    <w:rsid w:val="008E6285"/>
    <w:rsid w:val="008E6533"/>
    <w:rsid w:val="008E653C"/>
    <w:rsid w:val="008E6786"/>
    <w:rsid w:val="008E6CE4"/>
    <w:rsid w:val="008E6ED4"/>
    <w:rsid w:val="008E7583"/>
    <w:rsid w:val="008E763B"/>
    <w:rsid w:val="008E7DE6"/>
    <w:rsid w:val="008E7F09"/>
    <w:rsid w:val="008E7FA7"/>
    <w:rsid w:val="008F00B9"/>
    <w:rsid w:val="008F0408"/>
    <w:rsid w:val="008F064D"/>
    <w:rsid w:val="008F0662"/>
    <w:rsid w:val="008F0722"/>
    <w:rsid w:val="008F144B"/>
    <w:rsid w:val="008F167D"/>
    <w:rsid w:val="008F16B0"/>
    <w:rsid w:val="008F1D9B"/>
    <w:rsid w:val="008F2272"/>
    <w:rsid w:val="008F2E93"/>
    <w:rsid w:val="008F2ED2"/>
    <w:rsid w:val="008F2F03"/>
    <w:rsid w:val="008F3000"/>
    <w:rsid w:val="008F306F"/>
    <w:rsid w:val="008F3300"/>
    <w:rsid w:val="008F36D3"/>
    <w:rsid w:val="008F37C7"/>
    <w:rsid w:val="008F3A29"/>
    <w:rsid w:val="008F3B2D"/>
    <w:rsid w:val="008F3C45"/>
    <w:rsid w:val="008F4294"/>
    <w:rsid w:val="008F4401"/>
    <w:rsid w:val="008F44E0"/>
    <w:rsid w:val="008F497B"/>
    <w:rsid w:val="008F4994"/>
    <w:rsid w:val="008F4B3D"/>
    <w:rsid w:val="008F4C8A"/>
    <w:rsid w:val="008F4E1E"/>
    <w:rsid w:val="008F4E4E"/>
    <w:rsid w:val="008F513A"/>
    <w:rsid w:val="008F5534"/>
    <w:rsid w:val="008F5720"/>
    <w:rsid w:val="008F5BC0"/>
    <w:rsid w:val="008F5F96"/>
    <w:rsid w:val="008F615A"/>
    <w:rsid w:val="008F66E0"/>
    <w:rsid w:val="008F6801"/>
    <w:rsid w:val="008F6FC2"/>
    <w:rsid w:val="008F6FE0"/>
    <w:rsid w:val="008F71F5"/>
    <w:rsid w:val="008F745B"/>
    <w:rsid w:val="008F7480"/>
    <w:rsid w:val="008F7ED8"/>
    <w:rsid w:val="009004C8"/>
    <w:rsid w:val="00900648"/>
    <w:rsid w:val="00900A80"/>
    <w:rsid w:val="00900AD9"/>
    <w:rsid w:val="00900B64"/>
    <w:rsid w:val="00900D0F"/>
    <w:rsid w:val="00900F69"/>
    <w:rsid w:val="0090119C"/>
    <w:rsid w:val="0090139A"/>
    <w:rsid w:val="0090196E"/>
    <w:rsid w:val="00901C22"/>
    <w:rsid w:val="00901F01"/>
    <w:rsid w:val="00902068"/>
    <w:rsid w:val="009022C9"/>
    <w:rsid w:val="00902A3C"/>
    <w:rsid w:val="00902B25"/>
    <w:rsid w:val="00902BCA"/>
    <w:rsid w:val="0090300D"/>
    <w:rsid w:val="009031A7"/>
    <w:rsid w:val="009032ED"/>
    <w:rsid w:val="00903A5B"/>
    <w:rsid w:val="00903E3A"/>
    <w:rsid w:val="00903E5D"/>
    <w:rsid w:val="00904F0F"/>
    <w:rsid w:val="00905115"/>
    <w:rsid w:val="00905155"/>
    <w:rsid w:val="0090544A"/>
    <w:rsid w:val="00905514"/>
    <w:rsid w:val="00905596"/>
    <w:rsid w:val="0090575D"/>
    <w:rsid w:val="00906352"/>
    <w:rsid w:val="00906365"/>
    <w:rsid w:val="00906C5C"/>
    <w:rsid w:val="00906D64"/>
    <w:rsid w:val="0090740F"/>
    <w:rsid w:val="00907545"/>
    <w:rsid w:val="00907E7C"/>
    <w:rsid w:val="00907EB8"/>
    <w:rsid w:val="00907FAE"/>
    <w:rsid w:val="0091042C"/>
    <w:rsid w:val="009107EB"/>
    <w:rsid w:val="00910D9E"/>
    <w:rsid w:val="00911207"/>
    <w:rsid w:val="009116D9"/>
    <w:rsid w:val="00911AD1"/>
    <w:rsid w:val="00911F03"/>
    <w:rsid w:val="00911FBB"/>
    <w:rsid w:val="00912296"/>
    <w:rsid w:val="009130A1"/>
    <w:rsid w:val="009136BD"/>
    <w:rsid w:val="00913AB2"/>
    <w:rsid w:val="00913C82"/>
    <w:rsid w:val="00914728"/>
    <w:rsid w:val="00914BD5"/>
    <w:rsid w:val="00914DAA"/>
    <w:rsid w:val="009154F0"/>
    <w:rsid w:val="00915D8C"/>
    <w:rsid w:val="0091644C"/>
    <w:rsid w:val="00917020"/>
    <w:rsid w:val="00917081"/>
    <w:rsid w:val="009173D7"/>
    <w:rsid w:val="0091764E"/>
    <w:rsid w:val="009177D7"/>
    <w:rsid w:val="00920005"/>
    <w:rsid w:val="00920567"/>
    <w:rsid w:val="0092072A"/>
    <w:rsid w:val="00920FAE"/>
    <w:rsid w:val="009210BF"/>
    <w:rsid w:val="009210F2"/>
    <w:rsid w:val="009213BA"/>
    <w:rsid w:val="009215AB"/>
    <w:rsid w:val="00921670"/>
    <w:rsid w:val="00921813"/>
    <w:rsid w:val="00921D53"/>
    <w:rsid w:val="009225FC"/>
    <w:rsid w:val="00922758"/>
    <w:rsid w:val="0092286E"/>
    <w:rsid w:val="009229C6"/>
    <w:rsid w:val="00922AC0"/>
    <w:rsid w:val="00923706"/>
    <w:rsid w:val="0092370F"/>
    <w:rsid w:val="00923720"/>
    <w:rsid w:val="0092392D"/>
    <w:rsid w:val="00923A5B"/>
    <w:rsid w:val="00923A87"/>
    <w:rsid w:val="00923D02"/>
    <w:rsid w:val="00924513"/>
    <w:rsid w:val="0092475E"/>
    <w:rsid w:val="00924977"/>
    <w:rsid w:val="00924A4F"/>
    <w:rsid w:val="009250F4"/>
    <w:rsid w:val="00925362"/>
    <w:rsid w:val="00925375"/>
    <w:rsid w:val="00925390"/>
    <w:rsid w:val="009261E2"/>
    <w:rsid w:val="009263D5"/>
    <w:rsid w:val="0092654F"/>
    <w:rsid w:val="00926AB2"/>
    <w:rsid w:val="00926BBB"/>
    <w:rsid w:val="00926C40"/>
    <w:rsid w:val="00926FF3"/>
    <w:rsid w:val="00926FFF"/>
    <w:rsid w:val="0092703A"/>
    <w:rsid w:val="009270B3"/>
    <w:rsid w:val="0092732E"/>
    <w:rsid w:val="00927693"/>
    <w:rsid w:val="009279C0"/>
    <w:rsid w:val="00927A12"/>
    <w:rsid w:val="00927E0C"/>
    <w:rsid w:val="00927E5F"/>
    <w:rsid w:val="009300D8"/>
    <w:rsid w:val="0093011A"/>
    <w:rsid w:val="00930215"/>
    <w:rsid w:val="00930A3B"/>
    <w:rsid w:val="00930C21"/>
    <w:rsid w:val="00930DDA"/>
    <w:rsid w:val="009311F0"/>
    <w:rsid w:val="009315BD"/>
    <w:rsid w:val="009316D0"/>
    <w:rsid w:val="00931AB4"/>
    <w:rsid w:val="00931BAF"/>
    <w:rsid w:val="00931C46"/>
    <w:rsid w:val="009323F0"/>
    <w:rsid w:val="00932A83"/>
    <w:rsid w:val="00932C04"/>
    <w:rsid w:val="00932FDB"/>
    <w:rsid w:val="00933482"/>
    <w:rsid w:val="009339C8"/>
    <w:rsid w:val="00933F18"/>
    <w:rsid w:val="0093428C"/>
    <w:rsid w:val="009345B3"/>
    <w:rsid w:val="00934676"/>
    <w:rsid w:val="00934B76"/>
    <w:rsid w:val="00934BA4"/>
    <w:rsid w:val="00935040"/>
    <w:rsid w:val="009354A3"/>
    <w:rsid w:val="009359EC"/>
    <w:rsid w:val="00935CF9"/>
    <w:rsid w:val="00935F71"/>
    <w:rsid w:val="00936131"/>
    <w:rsid w:val="00936E98"/>
    <w:rsid w:val="00937C00"/>
    <w:rsid w:val="00937D09"/>
    <w:rsid w:val="00940182"/>
    <w:rsid w:val="009408FD"/>
    <w:rsid w:val="00940DD8"/>
    <w:rsid w:val="00940F66"/>
    <w:rsid w:val="009417B7"/>
    <w:rsid w:val="00941D49"/>
    <w:rsid w:val="00941D52"/>
    <w:rsid w:val="00941D68"/>
    <w:rsid w:val="009423EF"/>
    <w:rsid w:val="00942B71"/>
    <w:rsid w:val="00942F8B"/>
    <w:rsid w:val="009430E1"/>
    <w:rsid w:val="0094310A"/>
    <w:rsid w:val="00943A2E"/>
    <w:rsid w:val="00943C97"/>
    <w:rsid w:val="00943DDC"/>
    <w:rsid w:val="00944441"/>
    <w:rsid w:val="00944F88"/>
    <w:rsid w:val="00944FD3"/>
    <w:rsid w:val="00945276"/>
    <w:rsid w:val="009452EB"/>
    <w:rsid w:val="0094533F"/>
    <w:rsid w:val="00945363"/>
    <w:rsid w:val="009454FE"/>
    <w:rsid w:val="00945A34"/>
    <w:rsid w:val="00945A85"/>
    <w:rsid w:val="00945E08"/>
    <w:rsid w:val="009460DC"/>
    <w:rsid w:val="00946163"/>
    <w:rsid w:val="009468F0"/>
    <w:rsid w:val="0094694C"/>
    <w:rsid w:val="00946F74"/>
    <w:rsid w:val="009471F9"/>
    <w:rsid w:val="009478CE"/>
    <w:rsid w:val="009478D2"/>
    <w:rsid w:val="009479AE"/>
    <w:rsid w:val="00947BB5"/>
    <w:rsid w:val="00947C14"/>
    <w:rsid w:val="009502EB"/>
    <w:rsid w:val="009503E4"/>
    <w:rsid w:val="00950493"/>
    <w:rsid w:val="00950575"/>
    <w:rsid w:val="00950769"/>
    <w:rsid w:val="0095097B"/>
    <w:rsid w:val="00950DA8"/>
    <w:rsid w:val="0095140F"/>
    <w:rsid w:val="0095145D"/>
    <w:rsid w:val="00951839"/>
    <w:rsid w:val="009526BE"/>
    <w:rsid w:val="009528A4"/>
    <w:rsid w:val="009528DF"/>
    <w:rsid w:val="0095291F"/>
    <w:rsid w:val="00953673"/>
    <w:rsid w:val="009537FC"/>
    <w:rsid w:val="00953825"/>
    <w:rsid w:val="00953BA7"/>
    <w:rsid w:val="009544C5"/>
    <w:rsid w:val="0095479C"/>
    <w:rsid w:val="009550C9"/>
    <w:rsid w:val="00955860"/>
    <w:rsid w:val="00956107"/>
    <w:rsid w:val="00956722"/>
    <w:rsid w:val="009568B5"/>
    <w:rsid w:val="00956FE8"/>
    <w:rsid w:val="00957037"/>
    <w:rsid w:val="00957215"/>
    <w:rsid w:val="0095721F"/>
    <w:rsid w:val="00957247"/>
    <w:rsid w:val="00957372"/>
    <w:rsid w:val="009575F0"/>
    <w:rsid w:val="00957A46"/>
    <w:rsid w:val="00957E28"/>
    <w:rsid w:val="00957EDA"/>
    <w:rsid w:val="00957EFF"/>
    <w:rsid w:val="0096041F"/>
    <w:rsid w:val="0096087B"/>
    <w:rsid w:val="00960DB4"/>
    <w:rsid w:val="00961482"/>
    <w:rsid w:val="0096189E"/>
    <w:rsid w:val="00961960"/>
    <w:rsid w:val="00961FE0"/>
    <w:rsid w:val="00962330"/>
    <w:rsid w:val="0096280D"/>
    <w:rsid w:val="009628D7"/>
    <w:rsid w:val="00963116"/>
    <w:rsid w:val="0096357E"/>
    <w:rsid w:val="00964618"/>
    <w:rsid w:val="00964759"/>
    <w:rsid w:val="00964C93"/>
    <w:rsid w:val="0096505F"/>
    <w:rsid w:val="00965424"/>
    <w:rsid w:val="00965520"/>
    <w:rsid w:val="00965962"/>
    <w:rsid w:val="00965B5A"/>
    <w:rsid w:val="00965CE4"/>
    <w:rsid w:val="00966282"/>
    <w:rsid w:val="009662C3"/>
    <w:rsid w:val="009664B6"/>
    <w:rsid w:val="00966538"/>
    <w:rsid w:val="009665D3"/>
    <w:rsid w:val="009667FF"/>
    <w:rsid w:val="0096696F"/>
    <w:rsid w:val="00966A22"/>
    <w:rsid w:val="00966B0E"/>
    <w:rsid w:val="00966B1D"/>
    <w:rsid w:val="00967013"/>
    <w:rsid w:val="009674D9"/>
    <w:rsid w:val="009675D5"/>
    <w:rsid w:val="0096760F"/>
    <w:rsid w:val="0096791B"/>
    <w:rsid w:val="00967A1C"/>
    <w:rsid w:val="00970430"/>
    <w:rsid w:val="00970E90"/>
    <w:rsid w:val="00971109"/>
    <w:rsid w:val="00971AF6"/>
    <w:rsid w:val="00971E6E"/>
    <w:rsid w:val="00971FF8"/>
    <w:rsid w:val="00972257"/>
    <w:rsid w:val="0097227D"/>
    <w:rsid w:val="00972496"/>
    <w:rsid w:val="00972818"/>
    <w:rsid w:val="00972989"/>
    <w:rsid w:val="009729E4"/>
    <w:rsid w:val="00972A70"/>
    <w:rsid w:val="0097389D"/>
    <w:rsid w:val="00973EFA"/>
    <w:rsid w:val="00974665"/>
    <w:rsid w:val="0097481D"/>
    <w:rsid w:val="00974920"/>
    <w:rsid w:val="00975580"/>
    <w:rsid w:val="009755AB"/>
    <w:rsid w:val="009758B3"/>
    <w:rsid w:val="00975DBF"/>
    <w:rsid w:val="00975F81"/>
    <w:rsid w:val="00975F9D"/>
    <w:rsid w:val="00976074"/>
    <w:rsid w:val="009765D7"/>
    <w:rsid w:val="00976802"/>
    <w:rsid w:val="00976C16"/>
    <w:rsid w:val="00976E1C"/>
    <w:rsid w:val="00976FB6"/>
    <w:rsid w:val="0097720E"/>
    <w:rsid w:val="009777CE"/>
    <w:rsid w:val="00977E5C"/>
    <w:rsid w:val="0098034F"/>
    <w:rsid w:val="00980909"/>
    <w:rsid w:val="00981607"/>
    <w:rsid w:val="00981E8A"/>
    <w:rsid w:val="0098237E"/>
    <w:rsid w:val="00982FD6"/>
    <w:rsid w:val="0098301C"/>
    <w:rsid w:val="00983337"/>
    <w:rsid w:val="00983B9F"/>
    <w:rsid w:val="009846DB"/>
    <w:rsid w:val="0098477E"/>
    <w:rsid w:val="0098496A"/>
    <w:rsid w:val="00984CCE"/>
    <w:rsid w:val="009852A4"/>
    <w:rsid w:val="009854ED"/>
    <w:rsid w:val="00985766"/>
    <w:rsid w:val="0098658C"/>
    <w:rsid w:val="00986866"/>
    <w:rsid w:val="0098695C"/>
    <w:rsid w:val="00986CD3"/>
    <w:rsid w:val="00986CF3"/>
    <w:rsid w:val="0098713D"/>
    <w:rsid w:val="009876A3"/>
    <w:rsid w:val="0098779C"/>
    <w:rsid w:val="00987825"/>
    <w:rsid w:val="0098795B"/>
    <w:rsid w:val="009909F2"/>
    <w:rsid w:val="00990E2A"/>
    <w:rsid w:val="00990EC8"/>
    <w:rsid w:val="0099109A"/>
    <w:rsid w:val="00991442"/>
    <w:rsid w:val="009916FC"/>
    <w:rsid w:val="00991A06"/>
    <w:rsid w:val="00991AA8"/>
    <w:rsid w:val="00992189"/>
    <w:rsid w:val="0099257F"/>
    <w:rsid w:val="0099265D"/>
    <w:rsid w:val="009926B0"/>
    <w:rsid w:val="00992974"/>
    <w:rsid w:val="00992B5C"/>
    <w:rsid w:val="00992DD8"/>
    <w:rsid w:val="00992F8B"/>
    <w:rsid w:val="0099385F"/>
    <w:rsid w:val="009939E9"/>
    <w:rsid w:val="00993A0B"/>
    <w:rsid w:val="00993C15"/>
    <w:rsid w:val="00993D41"/>
    <w:rsid w:val="00994272"/>
    <w:rsid w:val="009948F5"/>
    <w:rsid w:val="00995169"/>
    <w:rsid w:val="00995282"/>
    <w:rsid w:val="009952A1"/>
    <w:rsid w:val="00995CEB"/>
    <w:rsid w:val="00995EC5"/>
    <w:rsid w:val="00995FEC"/>
    <w:rsid w:val="009966FC"/>
    <w:rsid w:val="00996C14"/>
    <w:rsid w:val="0099740D"/>
    <w:rsid w:val="00997448"/>
    <w:rsid w:val="00997D7B"/>
    <w:rsid w:val="00997E6D"/>
    <w:rsid w:val="009A02A4"/>
    <w:rsid w:val="009A0A3C"/>
    <w:rsid w:val="009A0D0A"/>
    <w:rsid w:val="009A0ECF"/>
    <w:rsid w:val="009A1086"/>
    <w:rsid w:val="009A179F"/>
    <w:rsid w:val="009A1839"/>
    <w:rsid w:val="009A1E44"/>
    <w:rsid w:val="009A2736"/>
    <w:rsid w:val="009A2B5E"/>
    <w:rsid w:val="009A2ECF"/>
    <w:rsid w:val="009A2F69"/>
    <w:rsid w:val="009A30CD"/>
    <w:rsid w:val="009A3156"/>
    <w:rsid w:val="009A323D"/>
    <w:rsid w:val="009A3390"/>
    <w:rsid w:val="009A33AD"/>
    <w:rsid w:val="009A3502"/>
    <w:rsid w:val="009A35D8"/>
    <w:rsid w:val="009A3991"/>
    <w:rsid w:val="009A3B08"/>
    <w:rsid w:val="009A4012"/>
    <w:rsid w:val="009A42E7"/>
    <w:rsid w:val="009A451B"/>
    <w:rsid w:val="009A510C"/>
    <w:rsid w:val="009A5125"/>
    <w:rsid w:val="009A5413"/>
    <w:rsid w:val="009A5EC1"/>
    <w:rsid w:val="009A5F17"/>
    <w:rsid w:val="009A6214"/>
    <w:rsid w:val="009A6248"/>
    <w:rsid w:val="009A68A0"/>
    <w:rsid w:val="009A6A7E"/>
    <w:rsid w:val="009A6C5A"/>
    <w:rsid w:val="009A7781"/>
    <w:rsid w:val="009A788D"/>
    <w:rsid w:val="009A78A1"/>
    <w:rsid w:val="009A79FB"/>
    <w:rsid w:val="009A7AB1"/>
    <w:rsid w:val="009B0915"/>
    <w:rsid w:val="009B0AD1"/>
    <w:rsid w:val="009B14F6"/>
    <w:rsid w:val="009B1921"/>
    <w:rsid w:val="009B1C55"/>
    <w:rsid w:val="009B1E15"/>
    <w:rsid w:val="009B2ED3"/>
    <w:rsid w:val="009B3151"/>
    <w:rsid w:val="009B32D0"/>
    <w:rsid w:val="009B36C8"/>
    <w:rsid w:val="009B3C6B"/>
    <w:rsid w:val="009B415E"/>
    <w:rsid w:val="009B4597"/>
    <w:rsid w:val="009B4A11"/>
    <w:rsid w:val="009B4C0F"/>
    <w:rsid w:val="009B4C91"/>
    <w:rsid w:val="009B4FEE"/>
    <w:rsid w:val="009B51B0"/>
    <w:rsid w:val="009B52D5"/>
    <w:rsid w:val="009B5317"/>
    <w:rsid w:val="009B5399"/>
    <w:rsid w:val="009B53FB"/>
    <w:rsid w:val="009B5601"/>
    <w:rsid w:val="009B5939"/>
    <w:rsid w:val="009B59A2"/>
    <w:rsid w:val="009B5A33"/>
    <w:rsid w:val="009B641B"/>
    <w:rsid w:val="009B6B0A"/>
    <w:rsid w:val="009B7075"/>
    <w:rsid w:val="009B7246"/>
    <w:rsid w:val="009B741A"/>
    <w:rsid w:val="009B767C"/>
    <w:rsid w:val="009C0288"/>
    <w:rsid w:val="009C04EC"/>
    <w:rsid w:val="009C09C0"/>
    <w:rsid w:val="009C0BC0"/>
    <w:rsid w:val="009C0C9B"/>
    <w:rsid w:val="009C0DF9"/>
    <w:rsid w:val="009C0EA4"/>
    <w:rsid w:val="009C114C"/>
    <w:rsid w:val="009C1538"/>
    <w:rsid w:val="009C159B"/>
    <w:rsid w:val="009C1754"/>
    <w:rsid w:val="009C193C"/>
    <w:rsid w:val="009C23E7"/>
    <w:rsid w:val="009C2506"/>
    <w:rsid w:val="009C25BE"/>
    <w:rsid w:val="009C28CC"/>
    <w:rsid w:val="009C29A5"/>
    <w:rsid w:val="009C2C24"/>
    <w:rsid w:val="009C2EA3"/>
    <w:rsid w:val="009C3174"/>
    <w:rsid w:val="009C3201"/>
    <w:rsid w:val="009C3294"/>
    <w:rsid w:val="009C3755"/>
    <w:rsid w:val="009C3B7E"/>
    <w:rsid w:val="009C3C0F"/>
    <w:rsid w:val="009C3CB1"/>
    <w:rsid w:val="009C46F1"/>
    <w:rsid w:val="009C474C"/>
    <w:rsid w:val="009C48BD"/>
    <w:rsid w:val="009C4A44"/>
    <w:rsid w:val="009C4E2C"/>
    <w:rsid w:val="009C4F22"/>
    <w:rsid w:val="009C500A"/>
    <w:rsid w:val="009C507A"/>
    <w:rsid w:val="009C5876"/>
    <w:rsid w:val="009C5950"/>
    <w:rsid w:val="009C5E7B"/>
    <w:rsid w:val="009C5EFC"/>
    <w:rsid w:val="009C634D"/>
    <w:rsid w:val="009C6A61"/>
    <w:rsid w:val="009C720E"/>
    <w:rsid w:val="009C7493"/>
    <w:rsid w:val="009C78C8"/>
    <w:rsid w:val="009C78E6"/>
    <w:rsid w:val="009D0A21"/>
    <w:rsid w:val="009D0A98"/>
    <w:rsid w:val="009D0B22"/>
    <w:rsid w:val="009D11F6"/>
    <w:rsid w:val="009D13B3"/>
    <w:rsid w:val="009D1A81"/>
    <w:rsid w:val="009D1FE9"/>
    <w:rsid w:val="009D24CD"/>
    <w:rsid w:val="009D256E"/>
    <w:rsid w:val="009D25AF"/>
    <w:rsid w:val="009D2650"/>
    <w:rsid w:val="009D2777"/>
    <w:rsid w:val="009D29E7"/>
    <w:rsid w:val="009D2DC7"/>
    <w:rsid w:val="009D31B6"/>
    <w:rsid w:val="009D327A"/>
    <w:rsid w:val="009D3616"/>
    <w:rsid w:val="009D3BE8"/>
    <w:rsid w:val="009D4555"/>
    <w:rsid w:val="009D4753"/>
    <w:rsid w:val="009D49D8"/>
    <w:rsid w:val="009D52CB"/>
    <w:rsid w:val="009D5433"/>
    <w:rsid w:val="009D5842"/>
    <w:rsid w:val="009D584E"/>
    <w:rsid w:val="009D5DFB"/>
    <w:rsid w:val="009D5EEB"/>
    <w:rsid w:val="009D5FB1"/>
    <w:rsid w:val="009D6C6D"/>
    <w:rsid w:val="009D6F9F"/>
    <w:rsid w:val="009D77AF"/>
    <w:rsid w:val="009D7ACE"/>
    <w:rsid w:val="009D7B6A"/>
    <w:rsid w:val="009D7F26"/>
    <w:rsid w:val="009E053E"/>
    <w:rsid w:val="009E071E"/>
    <w:rsid w:val="009E0E38"/>
    <w:rsid w:val="009E198A"/>
    <w:rsid w:val="009E1E6A"/>
    <w:rsid w:val="009E1EC7"/>
    <w:rsid w:val="009E23C5"/>
    <w:rsid w:val="009E2867"/>
    <w:rsid w:val="009E2DC5"/>
    <w:rsid w:val="009E32CB"/>
    <w:rsid w:val="009E3563"/>
    <w:rsid w:val="009E378B"/>
    <w:rsid w:val="009E3A63"/>
    <w:rsid w:val="009E3FFA"/>
    <w:rsid w:val="009E43BF"/>
    <w:rsid w:val="009E4576"/>
    <w:rsid w:val="009E4639"/>
    <w:rsid w:val="009E4683"/>
    <w:rsid w:val="009E5099"/>
    <w:rsid w:val="009E573B"/>
    <w:rsid w:val="009E594C"/>
    <w:rsid w:val="009E5A6D"/>
    <w:rsid w:val="009E5C9D"/>
    <w:rsid w:val="009E5DFC"/>
    <w:rsid w:val="009E5E5E"/>
    <w:rsid w:val="009E5EF8"/>
    <w:rsid w:val="009E6235"/>
    <w:rsid w:val="009E6758"/>
    <w:rsid w:val="009E73CE"/>
    <w:rsid w:val="009E74FB"/>
    <w:rsid w:val="009E7827"/>
    <w:rsid w:val="009F0827"/>
    <w:rsid w:val="009F0880"/>
    <w:rsid w:val="009F100D"/>
    <w:rsid w:val="009F128E"/>
    <w:rsid w:val="009F15A8"/>
    <w:rsid w:val="009F1B1E"/>
    <w:rsid w:val="009F220B"/>
    <w:rsid w:val="009F2311"/>
    <w:rsid w:val="009F25CC"/>
    <w:rsid w:val="009F275E"/>
    <w:rsid w:val="009F2DC0"/>
    <w:rsid w:val="009F2E84"/>
    <w:rsid w:val="009F36A0"/>
    <w:rsid w:val="009F374F"/>
    <w:rsid w:val="009F3A3B"/>
    <w:rsid w:val="009F3C97"/>
    <w:rsid w:val="009F400A"/>
    <w:rsid w:val="009F48BA"/>
    <w:rsid w:val="009F4970"/>
    <w:rsid w:val="009F4C96"/>
    <w:rsid w:val="009F524B"/>
    <w:rsid w:val="009F52DB"/>
    <w:rsid w:val="009F552A"/>
    <w:rsid w:val="009F575A"/>
    <w:rsid w:val="009F5B25"/>
    <w:rsid w:val="009F5E49"/>
    <w:rsid w:val="009F624B"/>
    <w:rsid w:val="009F6362"/>
    <w:rsid w:val="009F64EB"/>
    <w:rsid w:val="009F65A3"/>
    <w:rsid w:val="009F6B2C"/>
    <w:rsid w:val="009F6C73"/>
    <w:rsid w:val="009F71A4"/>
    <w:rsid w:val="009F71BC"/>
    <w:rsid w:val="009F7201"/>
    <w:rsid w:val="009F737D"/>
    <w:rsid w:val="009F7AE3"/>
    <w:rsid w:val="009F7D88"/>
    <w:rsid w:val="00A001BF"/>
    <w:rsid w:val="00A011B4"/>
    <w:rsid w:val="00A01394"/>
    <w:rsid w:val="00A01C03"/>
    <w:rsid w:val="00A01D9B"/>
    <w:rsid w:val="00A01F1F"/>
    <w:rsid w:val="00A02138"/>
    <w:rsid w:val="00A025CE"/>
    <w:rsid w:val="00A028E0"/>
    <w:rsid w:val="00A0296D"/>
    <w:rsid w:val="00A02C49"/>
    <w:rsid w:val="00A02D57"/>
    <w:rsid w:val="00A02E7A"/>
    <w:rsid w:val="00A0307F"/>
    <w:rsid w:val="00A03522"/>
    <w:rsid w:val="00A03547"/>
    <w:rsid w:val="00A03C20"/>
    <w:rsid w:val="00A03F14"/>
    <w:rsid w:val="00A043B8"/>
    <w:rsid w:val="00A04C1F"/>
    <w:rsid w:val="00A04CC9"/>
    <w:rsid w:val="00A05331"/>
    <w:rsid w:val="00A05406"/>
    <w:rsid w:val="00A05901"/>
    <w:rsid w:val="00A05D50"/>
    <w:rsid w:val="00A061A4"/>
    <w:rsid w:val="00A063A3"/>
    <w:rsid w:val="00A06429"/>
    <w:rsid w:val="00A06CD0"/>
    <w:rsid w:val="00A070C5"/>
    <w:rsid w:val="00A0721D"/>
    <w:rsid w:val="00A076BA"/>
    <w:rsid w:val="00A07755"/>
    <w:rsid w:val="00A07C6A"/>
    <w:rsid w:val="00A07D40"/>
    <w:rsid w:val="00A10289"/>
    <w:rsid w:val="00A10701"/>
    <w:rsid w:val="00A1096B"/>
    <w:rsid w:val="00A112E5"/>
    <w:rsid w:val="00A11EB8"/>
    <w:rsid w:val="00A12531"/>
    <w:rsid w:val="00A1261D"/>
    <w:rsid w:val="00A127C8"/>
    <w:rsid w:val="00A129B9"/>
    <w:rsid w:val="00A12D40"/>
    <w:rsid w:val="00A13B58"/>
    <w:rsid w:val="00A144E9"/>
    <w:rsid w:val="00A145AC"/>
    <w:rsid w:val="00A146A3"/>
    <w:rsid w:val="00A14762"/>
    <w:rsid w:val="00A147F7"/>
    <w:rsid w:val="00A148B4"/>
    <w:rsid w:val="00A14DA0"/>
    <w:rsid w:val="00A1547B"/>
    <w:rsid w:val="00A155FE"/>
    <w:rsid w:val="00A157B5"/>
    <w:rsid w:val="00A15A4E"/>
    <w:rsid w:val="00A160CB"/>
    <w:rsid w:val="00A16278"/>
    <w:rsid w:val="00A16706"/>
    <w:rsid w:val="00A168F3"/>
    <w:rsid w:val="00A16987"/>
    <w:rsid w:val="00A1717C"/>
    <w:rsid w:val="00A174BA"/>
    <w:rsid w:val="00A17563"/>
    <w:rsid w:val="00A1782A"/>
    <w:rsid w:val="00A17B82"/>
    <w:rsid w:val="00A2033E"/>
    <w:rsid w:val="00A203BC"/>
    <w:rsid w:val="00A203C8"/>
    <w:rsid w:val="00A20558"/>
    <w:rsid w:val="00A206D7"/>
    <w:rsid w:val="00A20758"/>
    <w:rsid w:val="00A208F9"/>
    <w:rsid w:val="00A20DBB"/>
    <w:rsid w:val="00A21CFE"/>
    <w:rsid w:val="00A21D3D"/>
    <w:rsid w:val="00A21D78"/>
    <w:rsid w:val="00A21DB5"/>
    <w:rsid w:val="00A22515"/>
    <w:rsid w:val="00A22611"/>
    <w:rsid w:val="00A22662"/>
    <w:rsid w:val="00A22C41"/>
    <w:rsid w:val="00A22FC8"/>
    <w:rsid w:val="00A236EF"/>
    <w:rsid w:val="00A23918"/>
    <w:rsid w:val="00A24190"/>
    <w:rsid w:val="00A242B8"/>
    <w:rsid w:val="00A2475C"/>
    <w:rsid w:val="00A24B52"/>
    <w:rsid w:val="00A24E8F"/>
    <w:rsid w:val="00A2560C"/>
    <w:rsid w:val="00A2577F"/>
    <w:rsid w:val="00A259D7"/>
    <w:rsid w:val="00A25F0A"/>
    <w:rsid w:val="00A26BA3"/>
    <w:rsid w:val="00A26E8C"/>
    <w:rsid w:val="00A26FE7"/>
    <w:rsid w:val="00A278C6"/>
    <w:rsid w:val="00A27AAF"/>
    <w:rsid w:val="00A27B31"/>
    <w:rsid w:val="00A27BAF"/>
    <w:rsid w:val="00A27C73"/>
    <w:rsid w:val="00A27CB6"/>
    <w:rsid w:val="00A27D3E"/>
    <w:rsid w:val="00A27D9D"/>
    <w:rsid w:val="00A27F5F"/>
    <w:rsid w:val="00A3035F"/>
    <w:rsid w:val="00A30A19"/>
    <w:rsid w:val="00A30D4D"/>
    <w:rsid w:val="00A30FE9"/>
    <w:rsid w:val="00A3100E"/>
    <w:rsid w:val="00A31189"/>
    <w:rsid w:val="00A3123A"/>
    <w:rsid w:val="00A3158B"/>
    <w:rsid w:val="00A31B3A"/>
    <w:rsid w:val="00A320A7"/>
    <w:rsid w:val="00A322FB"/>
    <w:rsid w:val="00A32888"/>
    <w:rsid w:val="00A32905"/>
    <w:rsid w:val="00A3290B"/>
    <w:rsid w:val="00A336F5"/>
    <w:rsid w:val="00A33704"/>
    <w:rsid w:val="00A33EFE"/>
    <w:rsid w:val="00A33F9B"/>
    <w:rsid w:val="00A34015"/>
    <w:rsid w:val="00A3405C"/>
    <w:rsid w:val="00A34072"/>
    <w:rsid w:val="00A3422C"/>
    <w:rsid w:val="00A34278"/>
    <w:rsid w:val="00A343D9"/>
    <w:rsid w:val="00A345E9"/>
    <w:rsid w:val="00A34C79"/>
    <w:rsid w:val="00A34F5C"/>
    <w:rsid w:val="00A357F4"/>
    <w:rsid w:val="00A35843"/>
    <w:rsid w:val="00A36E1A"/>
    <w:rsid w:val="00A37089"/>
    <w:rsid w:val="00A37218"/>
    <w:rsid w:val="00A37336"/>
    <w:rsid w:val="00A375A3"/>
    <w:rsid w:val="00A378D3"/>
    <w:rsid w:val="00A379BB"/>
    <w:rsid w:val="00A37B8F"/>
    <w:rsid w:val="00A37EB7"/>
    <w:rsid w:val="00A4029E"/>
    <w:rsid w:val="00A40579"/>
    <w:rsid w:val="00A40E08"/>
    <w:rsid w:val="00A414FC"/>
    <w:rsid w:val="00A418D2"/>
    <w:rsid w:val="00A41F17"/>
    <w:rsid w:val="00A41F1F"/>
    <w:rsid w:val="00A4235B"/>
    <w:rsid w:val="00A4296F"/>
    <w:rsid w:val="00A42ACF"/>
    <w:rsid w:val="00A42BAA"/>
    <w:rsid w:val="00A42DCC"/>
    <w:rsid w:val="00A42F6E"/>
    <w:rsid w:val="00A436EB"/>
    <w:rsid w:val="00A43B97"/>
    <w:rsid w:val="00A43D86"/>
    <w:rsid w:val="00A444D4"/>
    <w:rsid w:val="00A449FA"/>
    <w:rsid w:val="00A44A58"/>
    <w:rsid w:val="00A455AF"/>
    <w:rsid w:val="00A45D50"/>
    <w:rsid w:val="00A45DF6"/>
    <w:rsid w:val="00A462F0"/>
    <w:rsid w:val="00A46B97"/>
    <w:rsid w:val="00A47898"/>
    <w:rsid w:val="00A500CC"/>
    <w:rsid w:val="00A50102"/>
    <w:rsid w:val="00A5016F"/>
    <w:rsid w:val="00A51211"/>
    <w:rsid w:val="00A514E3"/>
    <w:rsid w:val="00A5190A"/>
    <w:rsid w:val="00A51E19"/>
    <w:rsid w:val="00A52085"/>
    <w:rsid w:val="00A520F6"/>
    <w:rsid w:val="00A52364"/>
    <w:rsid w:val="00A52997"/>
    <w:rsid w:val="00A53228"/>
    <w:rsid w:val="00A53424"/>
    <w:rsid w:val="00A53CD8"/>
    <w:rsid w:val="00A53E6E"/>
    <w:rsid w:val="00A53F00"/>
    <w:rsid w:val="00A53F41"/>
    <w:rsid w:val="00A540A1"/>
    <w:rsid w:val="00A541EE"/>
    <w:rsid w:val="00A54306"/>
    <w:rsid w:val="00A5458A"/>
    <w:rsid w:val="00A547A2"/>
    <w:rsid w:val="00A547DD"/>
    <w:rsid w:val="00A552F7"/>
    <w:rsid w:val="00A55C27"/>
    <w:rsid w:val="00A55E17"/>
    <w:rsid w:val="00A5605E"/>
    <w:rsid w:val="00A560FD"/>
    <w:rsid w:val="00A56293"/>
    <w:rsid w:val="00A56792"/>
    <w:rsid w:val="00A567D6"/>
    <w:rsid w:val="00A56E3B"/>
    <w:rsid w:val="00A56F6C"/>
    <w:rsid w:val="00A57134"/>
    <w:rsid w:val="00A5783B"/>
    <w:rsid w:val="00A57DE0"/>
    <w:rsid w:val="00A57F4F"/>
    <w:rsid w:val="00A602E1"/>
    <w:rsid w:val="00A6117F"/>
    <w:rsid w:val="00A61499"/>
    <w:rsid w:val="00A6199B"/>
    <w:rsid w:val="00A61EED"/>
    <w:rsid w:val="00A62073"/>
    <w:rsid w:val="00A62689"/>
    <w:rsid w:val="00A626D7"/>
    <w:rsid w:val="00A62A77"/>
    <w:rsid w:val="00A62AD0"/>
    <w:rsid w:val="00A62D2F"/>
    <w:rsid w:val="00A63397"/>
    <w:rsid w:val="00A63D31"/>
    <w:rsid w:val="00A63E28"/>
    <w:rsid w:val="00A641B3"/>
    <w:rsid w:val="00A6458D"/>
    <w:rsid w:val="00A64B0A"/>
    <w:rsid w:val="00A64B8B"/>
    <w:rsid w:val="00A64D16"/>
    <w:rsid w:val="00A64D32"/>
    <w:rsid w:val="00A6518A"/>
    <w:rsid w:val="00A65475"/>
    <w:rsid w:val="00A66350"/>
    <w:rsid w:val="00A6706B"/>
    <w:rsid w:val="00A6733E"/>
    <w:rsid w:val="00A67942"/>
    <w:rsid w:val="00A679E0"/>
    <w:rsid w:val="00A70002"/>
    <w:rsid w:val="00A70089"/>
    <w:rsid w:val="00A7051C"/>
    <w:rsid w:val="00A7092C"/>
    <w:rsid w:val="00A70A92"/>
    <w:rsid w:val="00A70C15"/>
    <w:rsid w:val="00A710BE"/>
    <w:rsid w:val="00A71158"/>
    <w:rsid w:val="00A711FB"/>
    <w:rsid w:val="00A7145D"/>
    <w:rsid w:val="00A71582"/>
    <w:rsid w:val="00A7172E"/>
    <w:rsid w:val="00A717AD"/>
    <w:rsid w:val="00A719FC"/>
    <w:rsid w:val="00A71D88"/>
    <w:rsid w:val="00A71F88"/>
    <w:rsid w:val="00A72249"/>
    <w:rsid w:val="00A724B8"/>
    <w:rsid w:val="00A724E0"/>
    <w:rsid w:val="00A7259C"/>
    <w:rsid w:val="00A726DA"/>
    <w:rsid w:val="00A727E9"/>
    <w:rsid w:val="00A727FC"/>
    <w:rsid w:val="00A72EEA"/>
    <w:rsid w:val="00A7314C"/>
    <w:rsid w:val="00A7363B"/>
    <w:rsid w:val="00A73F6E"/>
    <w:rsid w:val="00A73F9A"/>
    <w:rsid w:val="00A74A0B"/>
    <w:rsid w:val="00A74B3C"/>
    <w:rsid w:val="00A74D39"/>
    <w:rsid w:val="00A74DE3"/>
    <w:rsid w:val="00A74DF7"/>
    <w:rsid w:val="00A74FA5"/>
    <w:rsid w:val="00A75D54"/>
    <w:rsid w:val="00A75F67"/>
    <w:rsid w:val="00A76500"/>
    <w:rsid w:val="00A765BE"/>
    <w:rsid w:val="00A7698D"/>
    <w:rsid w:val="00A76ED6"/>
    <w:rsid w:val="00A778B5"/>
    <w:rsid w:val="00A77B41"/>
    <w:rsid w:val="00A77C4D"/>
    <w:rsid w:val="00A77F11"/>
    <w:rsid w:val="00A800AD"/>
    <w:rsid w:val="00A802CB"/>
    <w:rsid w:val="00A802F2"/>
    <w:rsid w:val="00A803E1"/>
    <w:rsid w:val="00A80834"/>
    <w:rsid w:val="00A8089D"/>
    <w:rsid w:val="00A809FA"/>
    <w:rsid w:val="00A80CB8"/>
    <w:rsid w:val="00A814B8"/>
    <w:rsid w:val="00A8158D"/>
    <w:rsid w:val="00A81B98"/>
    <w:rsid w:val="00A81BE0"/>
    <w:rsid w:val="00A82317"/>
    <w:rsid w:val="00A823BB"/>
    <w:rsid w:val="00A825BD"/>
    <w:rsid w:val="00A8301C"/>
    <w:rsid w:val="00A83039"/>
    <w:rsid w:val="00A837E5"/>
    <w:rsid w:val="00A83CA4"/>
    <w:rsid w:val="00A83F0E"/>
    <w:rsid w:val="00A83F80"/>
    <w:rsid w:val="00A844A5"/>
    <w:rsid w:val="00A84A82"/>
    <w:rsid w:val="00A84BA2"/>
    <w:rsid w:val="00A84CE1"/>
    <w:rsid w:val="00A84FC3"/>
    <w:rsid w:val="00A850E5"/>
    <w:rsid w:val="00A855F5"/>
    <w:rsid w:val="00A85A37"/>
    <w:rsid w:val="00A85F90"/>
    <w:rsid w:val="00A8636E"/>
    <w:rsid w:val="00A86426"/>
    <w:rsid w:val="00A8667E"/>
    <w:rsid w:val="00A866CA"/>
    <w:rsid w:val="00A866FD"/>
    <w:rsid w:val="00A867EB"/>
    <w:rsid w:val="00A86B43"/>
    <w:rsid w:val="00A86E16"/>
    <w:rsid w:val="00A8745F"/>
    <w:rsid w:val="00A903FE"/>
    <w:rsid w:val="00A90481"/>
    <w:rsid w:val="00A90642"/>
    <w:rsid w:val="00A909D8"/>
    <w:rsid w:val="00A90E7D"/>
    <w:rsid w:val="00A90F8A"/>
    <w:rsid w:val="00A91104"/>
    <w:rsid w:val="00A9123D"/>
    <w:rsid w:val="00A91699"/>
    <w:rsid w:val="00A91A7B"/>
    <w:rsid w:val="00A91F82"/>
    <w:rsid w:val="00A91FE1"/>
    <w:rsid w:val="00A92226"/>
    <w:rsid w:val="00A92641"/>
    <w:rsid w:val="00A9276F"/>
    <w:rsid w:val="00A92B36"/>
    <w:rsid w:val="00A93134"/>
    <w:rsid w:val="00A94017"/>
    <w:rsid w:val="00A942E1"/>
    <w:rsid w:val="00A944AF"/>
    <w:rsid w:val="00A94D2E"/>
    <w:rsid w:val="00A95014"/>
    <w:rsid w:val="00A9501C"/>
    <w:rsid w:val="00A95322"/>
    <w:rsid w:val="00A9560F"/>
    <w:rsid w:val="00A956D1"/>
    <w:rsid w:val="00A95AB8"/>
    <w:rsid w:val="00A95E25"/>
    <w:rsid w:val="00A9647A"/>
    <w:rsid w:val="00A97298"/>
    <w:rsid w:val="00A97301"/>
    <w:rsid w:val="00A974BF"/>
    <w:rsid w:val="00A97C90"/>
    <w:rsid w:val="00A97F4A"/>
    <w:rsid w:val="00A97F7D"/>
    <w:rsid w:val="00AA0758"/>
    <w:rsid w:val="00AA178F"/>
    <w:rsid w:val="00AA206E"/>
    <w:rsid w:val="00AA29E0"/>
    <w:rsid w:val="00AA2EF3"/>
    <w:rsid w:val="00AA316F"/>
    <w:rsid w:val="00AA32B7"/>
    <w:rsid w:val="00AA3EA0"/>
    <w:rsid w:val="00AA3F4A"/>
    <w:rsid w:val="00AA4176"/>
    <w:rsid w:val="00AA431F"/>
    <w:rsid w:val="00AA4836"/>
    <w:rsid w:val="00AA4D98"/>
    <w:rsid w:val="00AA51BE"/>
    <w:rsid w:val="00AA54AF"/>
    <w:rsid w:val="00AA557D"/>
    <w:rsid w:val="00AA5610"/>
    <w:rsid w:val="00AA5791"/>
    <w:rsid w:val="00AA5938"/>
    <w:rsid w:val="00AA5D5B"/>
    <w:rsid w:val="00AA5F13"/>
    <w:rsid w:val="00AA63AC"/>
    <w:rsid w:val="00AA6C57"/>
    <w:rsid w:val="00AA6F1F"/>
    <w:rsid w:val="00AA75D6"/>
    <w:rsid w:val="00AA76BC"/>
    <w:rsid w:val="00AA7C96"/>
    <w:rsid w:val="00AB0AD0"/>
    <w:rsid w:val="00AB0FD7"/>
    <w:rsid w:val="00AB104E"/>
    <w:rsid w:val="00AB15F2"/>
    <w:rsid w:val="00AB164A"/>
    <w:rsid w:val="00AB1D82"/>
    <w:rsid w:val="00AB232D"/>
    <w:rsid w:val="00AB235E"/>
    <w:rsid w:val="00AB23ED"/>
    <w:rsid w:val="00AB2581"/>
    <w:rsid w:val="00AB275C"/>
    <w:rsid w:val="00AB3927"/>
    <w:rsid w:val="00AB3ACD"/>
    <w:rsid w:val="00AB3BA5"/>
    <w:rsid w:val="00AB3EDD"/>
    <w:rsid w:val="00AB41F2"/>
    <w:rsid w:val="00AB44F4"/>
    <w:rsid w:val="00AB45B0"/>
    <w:rsid w:val="00AB462F"/>
    <w:rsid w:val="00AB46D7"/>
    <w:rsid w:val="00AB47AD"/>
    <w:rsid w:val="00AB57BA"/>
    <w:rsid w:val="00AB58D9"/>
    <w:rsid w:val="00AB59B7"/>
    <w:rsid w:val="00AB5A4D"/>
    <w:rsid w:val="00AB5FFD"/>
    <w:rsid w:val="00AB623B"/>
    <w:rsid w:val="00AB63FC"/>
    <w:rsid w:val="00AB6883"/>
    <w:rsid w:val="00AB6B70"/>
    <w:rsid w:val="00AB6EEB"/>
    <w:rsid w:val="00AB788C"/>
    <w:rsid w:val="00AB7FAC"/>
    <w:rsid w:val="00AC032E"/>
    <w:rsid w:val="00AC046A"/>
    <w:rsid w:val="00AC109A"/>
    <w:rsid w:val="00AC1539"/>
    <w:rsid w:val="00AC15A7"/>
    <w:rsid w:val="00AC19C4"/>
    <w:rsid w:val="00AC1B8F"/>
    <w:rsid w:val="00AC1BDB"/>
    <w:rsid w:val="00AC1CB3"/>
    <w:rsid w:val="00AC1F11"/>
    <w:rsid w:val="00AC20C2"/>
    <w:rsid w:val="00AC20DA"/>
    <w:rsid w:val="00AC24D1"/>
    <w:rsid w:val="00AC28E2"/>
    <w:rsid w:val="00AC36A9"/>
    <w:rsid w:val="00AC39A0"/>
    <w:rsid w:val="00AC3A59"/>
    <w:rsid w:val="00AC3A7B"/>
    <w:rsid w:val="00AC3C42"/>
    <w:rsid w:val="00AC3C59"/>
    <w:rsid w:val="00AC3DC3"/>
    <w:rsid w:val="00AC40D1"/>
    <w:rsid w:val="00AC43A6"/>
    <w:rsid w:val="00AC4499"/>
    <w:rsid w:val="00AC4A50"/>
    <w:rsid w:val="00AC50A4"/>
    <w:rsid w:val="00AC590E"/>
    <w:rsid w:val="00AC5EBA"/>
    <w:rsid w:val="00AC6163"/>
    <w:rsid w:val="00AC63BE"/>
    <w:rsid w:val="00AC6A88"/>
    <w:rsid w:val="00AC6C8D"/>
    <w:rsid w:val="00AC6D6F"/>
    <w:rsid w:val="00AC74B1"/>
    <w:rsid w:val="00AC7AD8"/>
    <w:rsid w:val="00AC7F5F"/>
    <w:rsid w:val="00AD02BD"/>
    <w:rsid w:val="00AD06E1"/>
    <w:rsid w:val="00AD0750"/>
    <w:rsid w:val="00AD07E4"/>
    <w:rsid w:val="00AD07F7"/>
    <w:rsid w:val="00AD0DC1"/>
    <w:rsid w:val="00AD0F0B"/>
    <w:rsid w:val="00AD123D"/>
    <w:rsid w:val="00AD154B"/>
    <w:rsid w:val="00AD16FB"/>
    <w:rsid w:val="00AD19A0"/>
    <w:rsid w:val="00AD24C9"/>
    <w:rsid w:val="00AD2663"/>
    <w:rsid w:val="00AD2D59"/>
    <w:rsid w:val="00AD2E3A"/>
    <w:rsid w:val="00AD2F2C"/>
    <w:rsid w:val="00AD2FE9"/>
    <w:rsid w:val="00AD3291"/>
    <w:rsid w:val="00AD32D0"/>
    <w:rsid w:val="00AD3910"/>
    <w:rsid w:val="00AD3AFB"/>
    <w:rsid w:val="00AD3F5C"/>
    <w:rsid w:val="00AD4320"/>
    <w:rsid w:val="00AD4A67"/>
    <w:rsid w:val="00AD4BD5"/>
    <w:rsid w:val="00AD4F87"/>
    <w:rsid w:val="00AD5056"/>
    <w:rsid w:val="00AD5341"/>
    <w:rsid w:val="00AD5569"/>
    <w:rsid w:val="00AD5879"/>
    <w:rsid w:val="00AD592F"/>
    <w:rsid w:val="00AD5AE7"/>
    <w:rsid w:val="00AD5B18"/>
    <w:rsid w:val="00AD5C91"/>
    <w:rsid w:val="00AD5D42"/>
    <w:rsid w:val="00AD5F1A"/>
    <w:rsid w:val="00AD6EF5"/>
    <w:rsid w:val="00AD6F1F"/>
    <w:rsid w:val="00AD72B3"/>
    <w:rsid w:val="00AD77B7"/>
    <w:rsid w:val="00AD7B4C"/>
    <w:rsid w:val="00AE0123"/>
    <w:rsid w:val="00AE0279"/>
    <w:rsid w:val="00AE0381"/>
    <w:rsid w:val="00AE0449"/>
    <w:rsid w:val="00AE0A64"/>
    <w:rsid w:val="00AE1184"/>
    <w:rsid w:val="00AE130A"/>
    <w:rsid w:val="00AE1318"/>
    <w:rsid w:val="00AE1862"/>
    <w:rsid w:val="00AE1955"/>
    <w:rsid w:val="00AE1989"/>
    <w:rsid w:val="00AE1ACB"/>
    <w:rsid w:val="00AE1E6C"/>
    <w:rsid w:val="00AE206C"/>
    <w:rsid w:val="00AE233A"/>
    <w:rsid w:val="00AE23DB"/>
    <w:rsid w:val="00AE24C8"/>
    <w:rsid w:val="00AE282B"/>
    <w:rsid w:val="00AE2E72"/>
    <w:rsid w:val="00AE3049"/>
    <w:rsid w:val="00AE39C1"/>
    <w:rsid w:val="00AE39D4"/>
    <w:rsid w:val="00AE402B"/>
    <w:rsid w:val="00AE43C1"/>
    <w:rsid w:val="00AE4F00"/>
    <w:rsid w:val="00AE4F5A"/>
    <w:rsid w:val="00AE4F9E"/>
    <w:rsid w:val="00AE50C5"/>
    <w:rsid w:val="00AE5658"/>
    <w:rsid w:val="00AE5900"/>
    <w:rsid w:val="00AE5B5A"/>
    <w:rsid w:val="00AE5E1C"/>
    <w:rsid w:val="00AE6503"/>
    <w:rsid w:val="00AE7233"/>
    <w:rsid w:val="00AE7471"/>
    <w:rsid w:val="00AE762A"/>
    <w:rsid w:val="00AE78B3"/>
    <w:rsid w:val="00AE78F3"/>
    <w:rsid w:val="00AF022B"/>
    <w:rsid w:val="00AF053E"/>
    <w:rsid w:val="00AF05BA"/>
    <w:rsid w:val="00AF0976"/>
    <w:rsid w:val="00AF0C5A"/>
    <w:rsid w:val="00AF0E3D"/>
    <w:rsid w:val="00AF17FB"/>
    <w:rsid w:val="00AF193B"/>
    <w:rsid w:val="00AF1A1D"/>
    <w:rsid w:val="00AF1F10"/>
    <w:rsid w:val="00AF29C3"/>
    <w:rsid w:val="00AF2A2C"/>
    <w:rsid w:val="00AF2A56"/>
    <w:rsid w:val="00AF2A5B"/>
    <w:rsid w:val="00AF30B2"/>
    <w:rsid w:val="00AF318D"/>
    <w:rsid w:val="00AF350B"/>
    <w:rsid w:val="00AF36EF"/>
    <w:rsid w:val="00AF3AC2"/>
    <w:rsid w:val="00AF3E81"/>
    <w:rsid w:val="00AF3FE0"/>
    <w:rsid w:val="00AF43B5"/>
    <w:rsid w:val="00AF462B"/>
    <w:rsid w:val="00AF49B9"/>
    <w:rsid w:val="00AF4B46"/>
    <w:rsid w:val="00AF5521"/>
    <w:rsid w:val="00AF592A"/>
    <w:rsid w:val="00AF5B81"/>
    <w:rsid w:val="00AF5F5D"/>
    <w:rsid w:val="00AF61E1"/>
    <w:rsid w:val="00AF62D8"/>
    <w:rsid w:val="00AF645D"/>
    <w:rsid w:val="00AF6CBD"/>
    <w:rsid w:val="00AF6FF3"/>
    <w:rsid w:val="00AF737A"/>
    <w:rsid w:val="00AF7484"/>
    <w:rsid w:val="00AF756F"/>
    <w:rsid w:val="00AF75BF"/>
    <w:rsid w:val="00AF7A53"/>
    <w:rsid w:val="00AF7C17"/>
    <w:rsid w:val="00AF7C8A"/>
    <w:rsid w:val="00AF7E85"/>
    <w:rsid w:val="00B0010A"/>
    <w:rsid w:val="00B00283"/>
    <w:rsid w:val="00B00846"/>
    <w:rsid w:val="00B00A5D"/>
    <w:rsid w:val="00B00E3B"/>
    <w:rsid w:val="00B0138F"/>
    <w:rsid w:val="00B02150"/>
    <w:rsid w:val="00B023EA"/>
    <w:rsid w:val="00B02596"/>
    <w:rsid w:val="00B025BF"/>
    <w:rsid w:val="00B025C3"/>
    <w:rsid w:val="00B0263F"/>
    <w:rsid w:val="00B02744"/>
    <w:rsid w:val="00B027F9"/>
    <w:rsid w:val="00B02972"/>
    <w:rsid w:val="00B02E12"/>
    <w:rsid w:val="00B0313D"/>
    <w:rsid w:val="00B0337C"/>
    <w:rsid w:val="00B03ADE"/>
    <w:rsid w:val="00B03AE1"/>
    <w:rsid w:val="00B03F3D"/>
    <w:rsid w:val="00B049EC"/>
    <w:rsid w:val="00B049FD"/>
    <w:rsid w:val="00B04D78"/>
    <w:rsid w:val="00B05445"/>
    <w:rsid w:val="00B05848"/>
    <w:rsid w:val="00B0606F"/>
    <w:rsid w:val="00B06D17"/>
    <w:rsid w:val="00B07BA6"/>
    <w:rsid w:val="00B103AF"/>
    <w:rsid w:val="00B106C0"/>
    <w:rsid w:val="00B10B59"/>
    <w:rsid w:val="00B10ED5"/>
    <w:rsid w:val="00B110E7"/>
    <w:rsid w:val="00B1164F"/>
    <w:rsid w:val="00B117D0"/>
    <w:rsid w:val="00B11D5E"/>
    <w:rsid w:val="00B11F03"/>
    <w:rsid w:val="00B12332"/>
    <w:rsid w:val="00B1251B"/>
    <w:rsid w:val="00B1259D"/>
    <w:rsid w:val="00B12D27"/>
    <w:rsid w:val="00B12E16"/>
    <w:rsid w:val="00B13466"/>
    <w:rsid w:val="00B1367F"/>
    <w:rsid w:val="00B13E3C"/>
    <w:rsid w:val="00B13FC3"/>
    <w:rsid w:val="00B14035"/>
    <w:rsid w:val="00B142A3"/>
    <w:rsid w:val="00B143CF"/>
    <w:rsid w:val="00B14FC6"/>
    <w:rsid w:val="00B15997"/>
    <w:rsid w:val="00B16675"/>
    <w:rsid w:val="00B1674C"/>
    <w:rsid w:val="00B16871"/>
    <w:rsid w:val="00B16BA7"/>
    <w:rsid w:val="00B16CAC"/>
    <w:rsid w:val="00B16F55"/>
    <w:rsid w:val="00B17270"/>
    <w:rsid w:val="00B178B8"/>
    <w:rsid w:val="00B1793C"/>
    <w:rsid w:val="00B17AB3"/>
    <w:rsid w:val="00B17B67"/>
    <w:rsid w:val="00B202AA"/>
    <w:rsid w:val="00B20C92"/>
    <w:rsid w:val="00B20D0B"/>
    <w:rsid w:val="00B21810"/>
    <w:rsid w:val="00B2190C"/>
    <w:rsid w:val="00B22126"/>
    <w:rsid w:val="00B22411"/>
    <w:rsid w:val="00B22A40"/>
    <w:rsid w:val="00B22FF9"/>
    <w:rsid w:val="00B23120"/>
    <w:rsid w:val="00B2338C"/>
    <w:rsid w:val="00B23D5F"/>
    <w:rsid w:val="00B241D5"/>
    <w:rsid w:val="00B247A6"/>
    <w:rsid w:val="00B24B61"/>
    <w:rsid w:val="00B24ED0"/>
    <w:rsid w:val="00B24F6E"/>
    <w:rsid w:val="00B2512D"/>
    <w:rsid w:val="00B25DBA"/>
    <w:rsid w:val="00B264BB"/>
    <w:rsid w:val="00B26A30"/>
    <w:rsid w:val="00B26F53"/>
    <w:rsid w:val="00B26F7E"/>
    <w:rsid w:val="00B2710A"/>
    <w:rsid w:val="00B27D1D"/>
    <w:rsid w:val="00B27D1F"/>
    <w:rsid w:val="00B27F00"/>
    <w:rsid w:val="00B3008C"/>
    <w:rsid w:val="00B3050D"/>
    <w:rsid w:val="00B3069A"/>
    <w:rsid w:val="00B3098B"/>
    <w:rsid w:val="00B3152C"/>
    <w:rsid w:val="00B31706"/>
    <w:rsid w:val="00B3184E"/>
    <w:rsid w:val="00B318CC"/>
    <w:rsid w:val="00B31B4C"/>
    <w:rsid w:val="00B31C1F"/>
    <w:rsid w:val="00B3240A"/>
    <w:rsid w:val="00B32584"/>
    <w:rsid w:val="00B32607"/>
    <w:rsid w:val="00B32A14"/>
    <w:rsid w:val="00B3336F"/>
    <w:rsid w:val="00B3352B"/>
    <w:rsid w:val="00B33DA1"/>
    <w:rsid w:val="00B33E48"/>
    <w:rsid w:val="00B3432C"/>
    <w:rsid w:val="00B3447B"/>
    <w:rsid w:val="00B34887"/>
    <w:rsid w:val="00B350EB"/>
    <w:rsid w:val="00B358C5"/>
    <w:rsid w:val="00B35EE7"/>
    <w:rsid w:val="00B366FE"/>
    <w:rsid w:val="00B36932"/>
    <w:rsid w:val="00B36B02"/>
    <w:rsid w:val="00B36B99"/>
    <w:rsid w:val="00B36D5D"/>
    <w:rsid w:val="00B36F35"/>
    <w:rsid w:val="00B3712B"/>
    <w:rsid w:val="00B37348"/>
    <w:rsid w:val="00B37652"/>
    <w:rsid w:val="00B378C9"/>
    <w:rsid w:val="00B37986"/>
    <w:rsid w:val="00B404FE"/>
    <w:rsid w:val="00B40C21"/>
    <w:rsid w:val="00B4117B"/>
    <w:rsid w:val="00B411A7"/>
    <w:rsid w:val="00B42466"/>
    <w:rsid w:val="00B4256B"/>
    <w:rsid w:val="00B42BFF"/>
    <w:rsid w:val="00B42D5E"/>
    <w:rsid w:val="00B42F58"/>
    <w:rsid w:val="00B432ED"/>
    <w:rsid w:val="00B43382"/>
    <w:rsid w:val="00B435CD"/>
    <w:rsid w:val="00B43671"/>
    <w:rsid w:val="00B43801"/>
    <w:rsid w:val="00B43A7D"/>
    <w:rsid w:val="00B43BAE"/>
    <w:rsid w:val="00B442B3"/>
    <w:rsid w:val="00B4436F"/>
    <w:rsid w:val="00B44429"/>
    <w:rsid w:val="00B444CD"/>
    <w:rsid w:val="00B44504"/>
    <w:rsid w:val="00B447DC"/>
    <w:rsid w:val="00B44917"/>
    <w:rsid w:val="00B44928"/>
    <w:rsid w:val="00B44CF3"/>
    <w:rsid w:val="00B44EB7"/>
    <w:rsid w:val="00B45062"/>
    <w:rsid w:val="00B453B2"/>
    <w:rsid w:val="00B45556"/>
    <w:rsid w:val="00B45ACC"/>
    <w:rsid w:val="00B45BC4"/>
    <w:rsid w:val="00B461DC"/>
    <w:rsid w:val="00B4648B"/>
    <w:rsid w:val="00B46624"/>
    <w:rsid w:val="00B46BB8"/>
    <w:rsid w:val="00B46EDA"/>
    <w:rsid w:val="00B470F7"/>
    <w:rsid w:val="00B4713E"/>
    <w:rsid w:val="00B473C5"/>
    <w:rsid w:val="00B47889"/>
    <w:rsid w:val="00B47DAB"/>
    <w:rsid w:val="00B47EA7"/>
    <w:rsid w:val="00B50297"/>
    <w:rsid w:val="00B5036E"/>
    <w:rsid w:val="00B503C5"/>
    <w:rsid w:val="00B5040F"/>
    <w:rsid w:val="00B50620"/>
    <w:rsid w:val="00B506B1"/>
    <w:rsid w:val="00B5083E"/>
    <w:rsid w:val="00B50B3E"/>
    <w:rsid w:val="00B50D44"/>
    <w:rsid w:val="00B50FD7"/>
    <w:rsid w:val="00B51308"/>
    <w:rsid w:val="00B513D8"/>
    <w:rsid w:val="00B515BE"/>
    <w:rsid w:val="00B51ABE"/>
    <w:rsid w:val="00B52114"/>
    <w:rsid w:val="00B521FD"/>
    <w:rsid w:val="00B52CE5"/>
    <w:rsid w:val="00B5384C"/>
    <w:rsid w:val="00B53997"/>
    <w:rsid w:val="00B53A14"/>
    <w:rsid w:val="00B53B2B"/>
    <w:rsid w:val="00B53F7C"/>
    <w:rsid w:val="00B54C64"/>
    <w:rsid w:val="00B550D2"/>
    <w:rsid w:val="00B55768"/>
    <w:rsid w:val="00B55BB9"/>
    <w:rsid w:val="00B55FF0"/>
    <w:rsid w:val="00B56188"/>
    <w:rsid w:val="00B56293"/>
    <w:rsid w:val="00B56397"/>
    <w:rsid w:val="00B56EE0"/>
    <w:rsid w:val="00B56F36"/>
    <w:rsid w:val="00B56F58"/>
    <w:rsid w:val="00B572E8"/>
    <w:rsid w:val="00B575E4"/>
    <w:rsid w:val="00B576D4"/>
    <w:rsid w:val="00B579E1"/>
    <w:rsid w:val="00B57E40"/>
    <w:rsid w:val="00B57F87"/>
    <w:rsid w:val="00B60591"/>
    <w:rsid w:val="00B605A8"/>
    <w:rsid w:val="00B606B7"/>
    <w:rsid w:val="00B608F2"/>
    <w:rsid w:val="00B6091D"/>
    <w:rsid w:val="00B60B9B"/>
    <w:rsid w:val="00B60D6B"/>
    <w:rsid w:val="00B60E0D"/>
    <w:rsid w:val="00B612C9"/>
    <w:rsid w:val="00B612F1"/>
    <w:rsid w:val="00B6142A"/>
    <w:rsid w:val="00B615EA"/>
    <w:rsid w:val="00B61947"/>
    <w:rsid w:val="00B61DF4"/>
    <w:rsid w:val="00B61E4C"/>
    <w:rsid w:val="00B6217D"/>
    <w:rsid w:val="00B6286C"/>
    <w:rsid w:val="00B62BB7"/>
    <w:rsid w:val="00B631CF"/>
    <w:rsid w:val="00B633FD"/>
    <w:rsid w:val="00B634F7"/>
    <w:rsid w:val="00B635E7"/>
    <w:rsid w:val="00B63660"/>
    <w:rsid w:val="00B63E6A"/>
    <w:rsid w:val="00B6422A"/>
    <w:rsid w:val="00B6438D"/>
    <w:rsid w:val="00B64B7B"/>
    <w:rsid w:val="00B6579A"/>
    <w:rsid w:val="00B661C2"/>
    <w:rsid w:val="00B664BE"/>
    <w:rsid w:val="00B66922"/>
    <w:rsid w:val="00B66D81"/>
    <w:rsid w:val="00B670D8"/>
    <w:rsid w:val="00B671D9"/>
    <w:rsid w:val="00B67678"/>
    <w:rsid w:val="00B67796"/>
    <w:rsid w:val="00B7039A"/>
    <w:rsid w:val="00B70558"/>
    <w:rsid w:val="00B70834"/>
    <w:rsid w:val="00B7126C"/>
    <w:rsid w:val="00B71879"/>
    <w:rsid w:val="00B719FA"/>
    <w:rsid w:val="00B720D5"/>
    <w:rsid w:val="00B724A4"/>
    <w:rsid w:val="00B726E6"/>
    <w:rsid w:val="00B72735"/>
    <w:rsid w:val="00B727A4"/>
    <w:rsid w:val="00B72820"/>
    <w:rsid w:val="00B728AD"/>
    <w:rsid w:val="00B728D4"/>
    <w:rsid w:val="00B72AEE"/>
    <w:rsid w:val="00B72C12"/>
    <w:rsid w:val="00B72F8D"/>
    <w:rsid w:val="00B730EA"/>
    <w:rsid w:val="00B74780"/>
    <w:rsid w:val="00B7498A"/>
    <w:rsid w:val="00B749BC"/>
    <w:rsid w:val="00B74AFF"/>
    <w:rsid w:val="00B74B95"/>
    <w:rsid w:val="00B74C76"/>
    <w:rsid w:val="00B7509B"/>
    <w:rsid w:val="00B75506"/>
    <w:rsid w:val="00B758FA"/>
    <w:rsid w:val="00B76746"/>
    <w:rsid w:val="00B768C5"/>
    <w:rsid w:val="00B76B94"/>
    <w:rsid w:val="00B773D8"/>
    <w:rsid w:val="00B77CAA"/>
    <w:rsid w:val="00B80091"/>
    <w:rsid w:val="00B8030C"/>
    <w:rsid w:val="00B80648"/>
    <w:rsid w:val="00B80A03"/>
    <w:rsid w:val="00B80C20"/>
    <w:rsid w:val="00B811AD"/>
    <w:rsid w:val="00B81383"/>
    <w:rsid w:val="00B81550"/>
    <w:rsid w:val="00B8177B"/>
    <w:rsid w:val="00B81862"/>
    <w:rsid w:val="00B8186E"/>
    <w:rsid w:val="00B81D91"/>
    <w:rsid w:val="00B81D9C"/>
    <w:rsid w:val="00B8209E"/>
    <w:rsid w:val="00B821C0"/>
    <w:rsid w:val="00B82840"/>
    <w:rsid w:val="00B82DC0"/>
    <w:rsid w:val="00B82E11"/>
    <w:rsid w:val="00B82FE1"/>
    <w:rsid w:val="00B8322F"/>
    <w:rsid w:val="00B835CF"/>
    <w:rsid w:val="00B842E4"/>
    <w:rsid w:val="00B84D17"/>
    <w:rsid w:val="00B84F92"/>
    <w:rsid w:val="00B8517F"/>
    <w:rsid w:val="00B854CE"/>
    <w:rsid w:val="00B85A22"/>
    <w:rsid w:val="00B85AF1"/>
    <w:rsid w:val="00B85C93"/>
    <w:rsid w:val="00B863A1"/>
    <w:rsid w:val="00B86DE7"/>
    <w:rsid w:val="00B87013"/>
    <w:rsid w:val="00B87301"/>
    <w:rsid w:val="00B874BA"/>
    <w:rsid w:val="00B87DF3"/>
    <w:rsid w:val="00B90198"/>
    <w:rsid w:val="00B90604"/>
    <w:rsid w:val="00B90944"/>
    <w:rsid w:val="00B91370"/>
    <w:rsid w:val="00B913CD"/>
    <w:rsid w:val="00B9164F"/>
    <w:rsid w:val="00B9167D"/>
    <w:rsid w:val="00B919D1"/>
    <w:rsid w:val="00B9210D"/>
    <w:rsid w:val="00B92AA4"/>
    <w:rsid w:val="00B92BB3"/>
    <w:rsid w:val="00B9328E"/>
    <w:rsid w:val="00B934D9"/>
    <w:rsid w:val="00B936FE"/>
    <w:rsid w:val="00B93935"/>
    <w:rsid w:val="00B93D9A"/>
    <w:rsid w:val="00B93DA4"/>
    <w:rsid w:val="00B940C5"/>
    <w:rsid w:val="00B945B7"/>
    <w:rsid w:val="00B94A81"/>
    <w:rsid w:val="00B94D32"/>
    <w:rsid w:val="00B95644"/>
    <w:rsid w:val="00B956B9"/>
    <w:rsid w:val="00B95B1B"/>
    <w:rsid w:val="00B95BD0"/>
    <w:rsid w:val="00B96251"/>
    <w:rsid w:val="00B96319"/>
    <w:rsid w:val="00B964FA"/>
    <w:rsid w:val="00B968EF"/>
    <w:rsid w:val="00B970D4"/>
    <w:rsid w:val="00B97229"/>
    <w:rsid w:val="00B973E7"/>
    <w:rsid w:val="00B973F9"/>
    <w:rsid w:val="00B975B4"/>
    <w:rsid w:val="00B97A66"/>
    <w:rsid w:val="00B97BC3"/>
    <w:rsid w:val="00BA0013"/>
    <w:rsid w:val="00BA0083"/>
    <w:rsid w:val="00BA0327"/>
    <w:rsid w:val="00BA0713"/>
    <w:rsid w:val="00BA0B35"/>
    <w:rsid w:val="00BA0C21"/>
    <w:rsid w:val="00BA0CB8"/>
    <w:rsid w:val="00BA0D7A"/>
    <w:rsid w:val="00BA1134"/>
    <w:rsid w:val="00BA202E"/>
    <w:rsid w:val="00BA20C8"/>
    <w:rsid w:val="00BA21BA"/>
    <w:rsid w:val="00BA22A7"/>
    <w:rsid w:val="00BA22A8"/>
    <w:rsid w:val="00BA2753"/>
    <w:rsid w:val="00BA277E"/>
    <w:rsid w:val="00BA299B"/>
    <w:rsid w:val="00BA305E"/>
    <w:rsid w:val="00BA33F9"/>
    <w:rsid w:val="00BA3ED9"/>
    <w:rsid w:val="00BA4545"/>
    <w:rsid w:val="00BA47D8"/>
    <w:rsid w:val="00BA492A"/>
    <w:rsid w:val="00BA4D0E"/>
    <w:rsid w:val="00BA5237"/>
    <w:rsid w:val="00BA5353"/>
    <w:rsid w:val="00BA5394"/>
    <w:rsid w:val="00BA53F0"/>
    <w:rsid w:val="00BA5507"/>
    <w:rsid w:val="00BA625D"/>
    <w:rsid w:val="00BA62E9"/>
    <w:rsid w:val="00BA6306"/>
    <w:rsid w:val="00BA6453"/>
    <w:rsid w:val="00BA6B49"/>
    <w:rsid w:val="00BA6BB6"/>
    <w:rsid w:val="00BA7253"/>
    <w:rsid w:val="00BA73F0"/>
    <w:rsid w:val="00BA7623"/>
    <w:rsid w:val="00BA783C"/>
    <w:rsid w:val="00BA7F01"/>
    <w:rsid w:val="00BB069A"/>
    <w:rsid w:val="00BB06E5"/>
    <w:rsid w:val="00BB090B"/>
    <w:rsid w:val="00BB0A6D"/>
    <w:rsid w:val="00BB0D92"/>
    <w:rsid w:val="00BB1438"/>
    <w:rsid w:val="00BB161D"/>
    <w:rsid w:val="00BB18B6"/>
    <w:rsid w:val="00BB1BC9"/>
    <w:rsid w:val="00BB1FD0"/>
    <w:rsid w:val="00BB21CC"/>
    <w:rsid w:val="00BB293D"/>
    <w:rsid w:val="00BB2AD2"/>
    <w:rsid w:val="00BB2BF9"/>
    <w:rsid w:val="00BB352D"/>
    <w:rsid w:val="00BB3D10"/>
    <w:rsid w:val="00BB4850"/>
    <w:rsid w:val="00BB497D"/>
    <w:rsid w:val="00BB4B1F"/>
    <w:rsid w:val="00BB4D7F"/>
    <w:rsid w:val="00BB4D80"/>
    <w:rsid w:val="00BB4EC3"/>
    <w:rsid w:val="00BB4FA7"/>
    <w:rsid w:val="00BB50F6"/>
    <w:rsid w:val="00BB5862"/>
    <w:rsid w:val="00BB59C9"/>
    <w:rsid w:val="00BB6919"/>
    <w:rsid w:val="00BB6A67"/>
    <w:rsid w:val="00BB7218"/>
    <w:rsid w:val="00BB72C8"/>
    <w:rsid w:val="00BB73CA"/>
    <w:rsid w:val="00BB7765"/>
    <w:rsid w:val="00BB7BD0"/>
    <w:rsid w:val="00BC01C9"/>
    <w:rsid w:val="00BC021A"/>
    <w:rsid w:val="00BC047D"/>
    <w:rsid w:val="00BC059B"/>
    <w:rsid w:val="00BC0CE2"/>
    <w:rsid w:val="00BC0E26"/>
    <w:rsid w:val="00BC0FE0"/>
    <w:rsid w:val="00BC10DA"/>
    <w:rsid w:val="00BC1200"/>
    <w:rsid w:val="00BC12DB"/>
    <w:rsid w:val="00BC14BA"/>
    <w:rsid w:val="00BC174F"/>
    <w:rsid w:val="00BC1A27"/>
    <w:rsid w:val="00BC1BB9"/>
    <w:rsid w:val="00BC1CD7"/>
    <w:rsid w:val="00BC1E1F"/>
    <w:rsid w:val="00BC211D"/>
    <w:rsid w:val="00BC2277"/>
    <w:rsid w:val="00BC22A8"/>
    <w:rsid w:val="00BC23A2"/>
    <w:rsid w:val="00BC25E6"/>
    <w:rsid w:val="00BC270B"/>
    <w:rsid w:val="00BC2B86"/>
    <w:rsid w:val="00BC331D"/>
    <w:rsid w:val="00BC3E55"/>
    <w:rsid w:val="00BC42BD"/>
    <w:rsid w:val="00BC458B"/>
    <w:rsid w:val="00BC46AD"/>
    <w:rsid w:val="00BC46E1"/>
    <w:rsid w:val="00BC488B"/>
    <w:rsid w:val="00BC497E"/>
    <w:rsid w:val="00BC4E7C"/>
    <w:rsid w:val="00BC50A7"/>
    <w:rsid w:val="00BC5499"/>
    <w:rsid w:val="00BC55A1"/>
    <w:rsid w:val="00BC55E6"/>
    <w:rsid w:val="00BC56F4"/>
    <w:rsid w:val="00BC5C6D"/>
    <w:rsid w:val="00BC5C6E"/>
    <w:rsid w:val="00BC5DD7"/>
    <w:rsid w:val="00BC6C69"/>
    <w:rsid w:val="00BC6EA6"/>
    <w:rsid w:val="00BC6F23"/>
    <w:rsid w:val="00BC72DC"/>
    <w:rsid w:val="00BC7450"/>
    <w:rsid w:val="00BC74A8"/>
    <w:rsid w:val="00BD0194"/>
    <w:rsid w:val="00BD02BB"/>
    <w:rsid w:val="00BD040B"/>
    <w:rsid w:val="00BD07BD"/>
    <w:rsid w:val="00BD0997"/>
    <w:rsid w:val="00BD0A2D"/>
    <w:rsid w:val="00BD0C41"/>
    <w:rsid w:val="00BD1296"/>
    <w:rsid w:val="00BD150C"/>
    <w:rsid w:val="00BD15D6"/>
    <w:rsid w:val="00BD1644"/>
    <w:rsid w:val="00BD1806"/>
    <w:rsid w:val="00BD1CEB"/>
    <w:rsid w:val="00BD1E55"/>
    <w:rsid w:val="00BD1FE5"/>
    <w:rsid w:val="00BD21CD"/>
    <w:rsid w:val="00BD22B0"/>
    <w:rsid w:val="00BD23E6"/>
    <w:rsid w:val="00BD25DD"/>
    <w:rsid w:val="00BD2A6D"/>
    <w:rsid w:val="00BD39B6"/>
    <w:rsid w:val="00BD3CFA"/>
    <w:rsid w:val="00BD3E15"/>
    <w:rsid w:val="00BD3F54"/>
    <w:rsid w:val="00BD42D9"/>
    <w:rsid w:val="00BD4E11"/>
    <w:rsid w:val="00BD4E2A"/>
    <w:rsid w:val="00BD524D"/>
    <w:rsid w:val="00BD536B"/>
    <w:rsid w:val="00BD5AF6"/>
    <w:rsid w:val="00BD62AD"/>
    <w:rsid w:val="00BD6AF4"/>
    <w:rsid w:val="00BD6C02"/>
    <w:rsid w:val="00BD730E"/>
    <w:rsid w:val="00BD76DC"/>
    <w:rsid w:val="00BD77C8"/>
    <w:rsid w:val="00BD77D9"/>
    <w:rsid w:val="00BD7AC0"/>
    <w:rsid w:val="00BD7D46"/>
    <w:rsid w:val="00BD7DAE"/>
    <w:rsid w:val="00BE0156"/>
    <w:rsid w:val="00BE02C3"/>
    <w:rsid w:val="00BE02CA"/>
    <w:rsid w:val="00BE0356"/>
    <w:rsid w:val="00BE0751"/>
    <w:rsid w:val="00BE081A"/>
    <w:rsid w:val="00BE0892"/>
    <w:rsid w:val="00BE090E"/>
    <w:rsid w:val="00BE0AEC"/>
    <w:rsid w:val="00BE0F49"/>
    <w:rsid w:val="00BE11B5"/>
    <w:rsid w:val="00BE1230"/>
    <w:rsid w:val="00BE1E67"/>
    <w:rsid w:val="00BE2399"/>
    <w:rsid w:val="00BE3683"/>
    <w:rsid w:val="00BE4218"/>
    <w:rsid w:val="00BE46E0"/>
    <w:rsid w:val="00BE5068"/>
    <w:rsid w:val="00BE5B80"/>
    <w:rsid w:val="00BE5F3E"/>
    <w:rsid w:val="00BE6137"/>
    <w:rsid w:val="00BE6219"/>
    <w:rsid w:val="00BE64D3"/>
    <w:rsid w:val="00BE64DA"/>
    <w:rsid w:val="00BE65D7"/>
    <w:rsid w:val="00BE6908"/>
    <w:rsid w:val="00BE6F09"/>
    <w:rsid w:val="00BE7764"/>
    <w:rsid w:val="00BE78A8"/>
    <w:rsid w:val="00BE7982"/>
    <w:rsid w:val="00BE7AD2"/>
    <w:rsid w:val="00BE7E28"/>
    <w:rsid w:val="00BF00C6"/>
    <w:rsid w:val="00BF0183"/>
    <w:rsid w:val="00BF01CE"/>
    <w:rsid w:val="00BF0B20"/>
    <w:rsid w:val="00BF0E24"/>
    <w:rsid w:val="00BF0FCD"/>
    <w:rsid w:val="00BF11BE"/>
    <w:rsid w:val="00BF121C"/>
    <w:rsid w:val="00BF129B"/>
    <w:rsid w:val="00BF17BE"/>
    <w:rsid w:val="00BF1A40"/>
    <w:rsid w:val="00BF1F9E"/>
    <w:rsid w:val="00BF213C"/>
    <w:rsid w:val="00BF218B"/>
    <w:rsid w:val="00BF2191"/>
    <w:rsid w:val="00BF2356"/>
    <w:rsid w:val="00BF2542"/>
    <w:rsid w:val="00BF2A16"/>
    <w:rsid w:val="00BF2A3E"/>
    <w:rsid w:val="00BF2E61"/>
    <w:rsid w:val="00BF3517"/>
    <w:rsid w:val="00BF36E0"/>
    <w:rsid w:val="00BF4609"/>
    <w:rsid w:val="00BF4C4F"/>
    <w:rsid w:val="00BF532E"/>
    <w:rsid w:val="00BF578B"/>
    <w:rsid w:val="00BF5C7E"/>
    <w:rsid w:val="00BF5F72"/>
    <w:rsid w:val="00BF6356"/>
    <w:rsid w:val="00BF64DB"/>
    <w:rsid w:val="00BF697E"/>
    <w:rsid w:val="00BF6A09"/>
    <w:rsid w:val="00BF6F0F"/>
    <w:rsid w:val="00BF6FF7"/>
    <w:rsid w:val="00BF75F1"/>
    <w:rsid w:val="00BF7717"/>
    <w:rsid w:val="00BF774C"/>
    <w:rsid w:val="00BF7DB0"/>
    <w:rsid w:val="00C0016F"/>
    <w:rsid w:val="00C005D8"/>
    <w:rsid w:val="00C00654"/>
    <w:rsid w:val="00C006D3"/>
    <w:rsid w:val="00C006DF"/>
    <w:rsid w:val="00C00C4F"/>
    <w:rsid w:val="00C01051"/>
    <w:rsid w:val="00C0156C"/>
    <w:rsid w:val="00C016D7"/>
    <w:rsid w:val="00C01CB9"/>
    <w:rsid w:val="00C01DC2"/>
    <w:rsid w:val="00C01E55"/>
    <w:rsid w:val="00C01F92"/>
    <w:rsid w:val="00C0275A"/>
    <w:rsid w:val="00C0278D"/>
    <w:rsid w:val="00C028A3"/>
    <w:rsid w:val="00C029F1"/>
    <w:rsid w:val="00C02C61"/>
    <w:rsid w:val="00C02E3A"/>
    <w:rsid w:val="00C02E83"/>
    <w:rsid w:val="00C0361B"/>
    <w:rsid w:val="00C0368B"/>
    <w:rsid w:val="00C039B0"/>
    <w:rsid w:val="00C040BA"/>
    <w:rsid w:val="00C054B9"/>
    <w:rsid w:val="00C062A7"/>
    <w:rsid w:val="00C0690D"/>
    <w:rsid w:val="00C06977"/>
    <w:rsid w:val="00C069AE"/>
    <w:rsid w:val="00C07315"/>
    <w:rsid w:val="00C0782E"/>
    <w:rsid w:val="00C0799D"/>
    <w:rsid w:val="00C07A57"/>
    <w:rsid w:val="00C07A89"/>
    <w:rsid w:val="00C07AE0"/>
    <w:rsid w:val="00C07C0D"/>
    <w:rsid w:val="00C1058B"/>
    <w:rsid w:val="00C10756"/>
    <w:rsid w:val="00C109C0"/>
    <w:rsid w:val="00C10A99"/>
    <w:rsid w:val="00C1122E"/>
    <w:rsid w:val="00C11277"/>
    <w:rsid w:val="00C11DDD"/>
    <w:rsid w:val="00C11E44"/>
    <w:rsid w:val="00C11EBC"/>
    <w:rsid w:val="00C12119"/>
    <w:rsid w:val="00C12209"/>
    <w:rsid w:val="00C12A6C"/>
    <w:rsid w:val="00C12F15"/>
    <w:rsid w:val="00C1367E"/>
    <w:rsid w:val="00C13A8A"/>
    <w:rsid w:val="00C13CE2"/>
    <w:rsid w:val="00C13D68"/>
    <w:rsid w:val="00C14130"/>
    <w:rsid w:val="00C14173"/>
    <w:rsid w:val="00C142C1"/>
    <w:rsid w:val="00C1441B"/>
    <w:rsid w:val="00C14893"/>
    <w:rsid w:val="00C14B29"/>
    <w:rsid w:val="00C14CC8"/>
    <w:rsid w:val="00C14EC3"/>
    <w:rsid w:val="00C15005"/>
    <w:rsid w:val="00C1512A"/>
    <w:rsid w:val="00C1539A"/>
    <w:rsid w:val="00C1557E"/>
    <w:rsid w:val="00C15935"/>
    <w:rsid w:val="00C16059"/>
    <w:rsid w:val="00C16337"/>
    <w:rsid w:val="00C1635A"/>
    <w:rsid w:val="00C16375"/>
    <w:rsid w:val="00C16F04"/>
    <w:rsid w:val="00C17429"/>
    <w:rsid w:val="00C17B11"/>
    <w:rsid w:val="00C17D95"/>
    <w:rsid w:val="00C17D96"/>
    <w:rsid w:val="00C17E6F"/>
    <w:rsid w:val="00C17E8D"/>
    <w:rsid w:val="00C17F83"/>
    <w:rsid w:val="00C17FAA"/>
    <w:rsid w:val="00C206EC"/>
    <w:rsid w:val="00C20B43"/>
    <w:rsid w:val="00C20C84"/>
    <w:rsid w:val="00C213E2"/>
    <w:rsid w:val="00C2159A"/>
    <w:rsid w:val="00C218F9"/>
    <w:rsid w:val="00C21A1F"/>
    <w:rsid w:val="00C21A83"/>
    <w:rsid w:val="00C21D99"/>
    <w:rsid w:val="00C220CA"/>
    <w:rsid w:val="00C2227E"/>
    <w:rsid w:val="00C22335"/>
    <w:rsid w:val="00C2234C"/>
    <w:rsid w:val="00C223E4"/>
    <w:rsid w:val="00C22605"/>
    <w:rsid w:val="00C229E1"/>
    <w:rsid w:val="00C22EA5"/>
    <w:rsid w:val="00C22FB3"/>
    <w:rsid w:val="00C23107"/>
    <w:rsid w:val="00C239B4"/>
    <w:rsid w:val="00C23A8E"/>
    <w:rsid w:val="00C23AD6"/>
    <w:rsid w:val="00C23B45"/>
    <w:rsid w:val="00C23E2B"/>
    <w:rsid w:val="00C241B7"/>
    <w:rsid w:val="00C2453C"/>
    <w:rsid w:val="00C24F7D"/>
    <w:rsid w:val="00C250E8"/>
    <w:rsid w:val="00C25266"/>
    <w:rsid w:val="00C25AEA"/>
    <w:rsid w:val="00C25D7A"/>
    <w:rsid w:val="00C2664B"/>
    <w:rsid w:val="00C266CB"/>
    <w:rsid w:val="00C26C11"/>
    <w:rsid w:val="00C26EA6"/>
    <w:rsid w:val="00C2700E"/>
    <w:rsid w:val="00C27104"/>
    <w:rsid w:val="00C27BE2"/>
    <w:rsid w:val="00C303A4"/>
    <w:rsid w:val="00C30D96"/>
    <w:rsid w:val="00C30E9D"/>
    <w:rsid w:val="00C3193F"/>
    <w:rsid w:val="00C32D65"/>
    <w:rsid w:val="00C32E0C"/>
    <w:rsid w:val="00C3312A"/>
    <w:rsid w:val="00C334CE"/>
    <w:rsid w:val="00C33523"/>
    <w:rsid w:val="00C336C4"/>
    <w:rsid w:val="00C336EF"/>
    <w:rsid w:val="00C33BE9"/>
    <w:rsid w:val="00C34645"/>
    <w:rsid w:val="00C34A5F"/>
    <w:rsid w:val="00C34DA0"/>
    <w:rsid w:val="00C3502B"/>
    <w:rsid w:val="00C35052"/>
    <w:rsid w:val="00C35313"/>
    <w:rsid w:val="00C359A0"/>
    <w:rsid w:val="00C35F2B"/>
    <w:rsid w:val="00C36A4C"/>
    <w:rsid w:val="00C36BED"/>
    <w:rsid w:val="00C36CF6"/>
    <w:rsid w:val="00C3705E"/>
    <w:rsid w:val="00C377BC"/>
    <w:rsid w:val="00C37C23"/>
    <w:rsid w:val="00C4008D"/>
    <w:rsid w:val="00C40840"/>
    <w:rsid w:val="00C4120E"/>
    <w:rsid w:val="00C417BE"/>
    <w:rsid w:val="00C4215B"/>
    <w:rsid w:val="00C42C60"/>
    <w:rsid w:val="00C42F65"/>
    <w:rsid w:val="00C437EA"/>
    <w:rsid w:val="00C43A01"/>
    <w:rsid w:val="00C4420D"/>
    <w:rsid w:val="00C444C3"/>
    <w:rsid w:val="00C44BD7"/>
    <w:rsid w:val="00C44C9F"/>
    <w:rsid w:val="00C44CB0"/>
    <w:rsid w:val="00C452C1"/>
    <w:rsid w:val="00C454FC"/>
    <w:rsid w:val="00C457A0"/>
    <w:rsid w:val="00C45E12"/>
    <w:rsid w:val="00C4614D"/>
    <w:rsid w:val="00C46852"/>
    <w:rsid w:val="00C46B74"/>
    <w:rsid w:val="00C46D46"/>
    <w:rsid w:val="00C474E8"/>
    <w:rsid w:val="00C475C5"/>
    <w:rsid w:val="00C47604"/>
    <w:rsid w:val="00C47774"/>
    <w:rsid w:val="00C478D3"/>
    <w:rsid w:val="00C47C0D"/>
    <w:rsid w:val="00C47CEF"/>
    <w:rsid w:val="00C50485"/>
    <w:rsid w:val="00C50AAD"/>
    <w:rsid w:val="00C50F22"/>
    <w:rsid w:val="00C51035"/>
    <w:rsid w:val="00C5116F"/>
    <w:rsid w:val="00C51178"/>
    <w:rsid w:val="00C511E6"/>
    <w:rsid w:val="00C517C5"/>
    <w:rsid w:val="00C51D29"/>
    <w:rsid w:val="00C51FE6"/>
    <w:rsid w:val="00C52552"/>
    <w:rsid w:val="00C52762"/>
    <w:rsid w:val="00C52779"/>
    <w:rsid w:val="00C527D9"/>
    <w:rsid w:val="00C52A11"/>
    <w:rsid w:val="00C52B0F"/>
    <w:rsid w:val="00C52F90"/>
    <w:rsid w:val="00C5365A"/>
    <w:rsid w:val="00C53780"/>
    <w:rsid w:val="00C53817"/>
    <w:rsid w:val="00C54579"/>
    <w:rsid w:val="00C54CBC"/>
    <w:rsid w:val="00C54DBF"/>
    <w:rsid w:val="00C5539F"/>
    <w:rsid w:val="00C5580C"/>
    <w:rsid w:val="00C559D8"/>
    <w:rsid w:val="00C55D33"/>
    <w:rsid w:val="00C55FC1"/>
    <w:rsid w:val="00C56436"/>
    <w:rsid w:val="00C56930"/>
    <w:rsid w:val="00C56E00"/>
    <w:rsid w:val="00C57962"/>
    <w:rsid w:val="00C604AF"/>
    <w:rsid w:val="00C606CB"/>
    <w:rsid w:val="00C60C26"/>
    <w:rsid w:val="00C611D9"/>
    <w:rsid w:val="00C6193D"/>
    <w:rsid w:val="00C619D6"/>
    <w:rsid w:val="00C61A09"/>
    <w:rsid w:val="00C61BCA"/>
    <w:rsid w:val="00C61C69"/>
    <w:rsid w:val="00C61D5C"/>
    <w:rsid w:val="00C6210A"/>
    <w:rsid w:val="00C62122"/>
    <w:rsid w:val="00C623C4"/>
    <w:rsid w:val="00C6271A"/>
    <w:rsid w:val="00C6281E"/>
    <w:rsid w:val="00C628D0"/>
    <w:rsid w:val="00C631AA"/>
    <w:rsid w:val="00C631FF"/>
    <w:rsid w:val="00C638C3"/>
    <w:rsid w:val="00C639FF"/>
    <w:rsid w:val="00C63BBB"/>
    <w:rsid w:val="00C63D6A"/>
    <w:rsid w:val="00C63E0B"/>
    <w:rsid w:val="00C64A98"/>
    <w:rsid w:val="00C656E7"/>
    <w:rsid w:val="00C6589C"/>
    <w:rsid w:val="00C65C1D"/>
    <w:rsid w:val="00C66767"/>
    <w:rsid w:val="00C66D5A"/>
    <w:rsid w:val="00C67067"/>
    <w:rsid w:val="00C670BE"/>
    <w:rsid w:val="00C6713E"/>
    <w:rsid w:val="00C67755"/>
    <w:rsid w:val="00C679F0"/>
    <w:rsid w:val="00C67B27"/>
    <w:rsid w:val="00C67E62"/>
    <w:rsid w:val="00C67F5B"/>
    <w:rsid w:val="00C70080"/>
    <w:rsid w:val="00C706DE"/>
    <w:rsid w:val="00C70F4F"/>
    <w:rsid w:val="00C71063"/>
    <w:rsid w:val="00C71368"/>
    <w:rsid w:val="00C7139A"/>
    <w:rsid w:val="00C72044"/>
    <w:rsid w:val="00C72551"/>
    <w:rsid w:val="00C72689"/>
    <w:rsid w:val="00C726E9"/>
    <w:rsid w:val="00C726F0"/>
    <w:rsid w:val="00C727AF"/>
    <w:rsid w:val="00C72D05"/>
    <w:rsid w:val="00C72D9C"/>
    <w:rsid w:val="00C732FD"/>
    <w:rsid w:val="00C73BD8"/>
    <w:rsid w:val="00C73E3A"/>
    <w:rsid w:val="00C74362"/>
    <w:rsid w:val="00C74478"/>
    <w:rsid w:val="00C744EE"/>
    <w:rsid w:val="00C74A45"/>
    <w:rsid w:val="00C7516C"/>
    <w:rsid w:val="00C75237"/>
    <w:rsid w:val="00C7523E"/>
    <w:rsid w:val="00C7670A"/>
    <w:rsid w:val="00C76957"/>
    <w:rsid w:val="00C76C56"/>
    <w:rsid w:val="00C771FF"/>
    <w:rsid w:val="00C77566"/>
    <w:rsid w:val="00C77A8F"/>
    <w:rsid w:val="00C77F9C"/>
    <w:rsid w:val="00C804F1"/>
    <w:rsid w:val="00C80955"/>
    <w:rsid w:val="00C80A3A"/>
    <w:rsid w:val="00C81249"/>
    <w:rsid w:val="00C81ACC"/>
    <w:rsid w:val="00C822D7"/>
    <w:rsid w:val="00C825AB"/>
    <w:rsid w:val="00C82DAD"/>
    <w:rsid w:val="00C82E6C"/>
    <w:rsid w:val="00C82F10"/>
    <w:rsid w:val="00C83443"/>
    <w:rsid w:val="00C83654"/>
    <w:rsid w:val="00C836C2"/>
    <w:rsid w:val="00C83A02"/>
    <w:rsid w:val="00C83FE5"/>
    <w:rsid w:val="00C84154"/>
    <w:rsid w:val="00C84270"/>
    <w:rsid w:val="00C842F9"/>
    <w:rsid w:val="00C848A9"/>
    <w:rsid w:val="00C84D45"/>
    <w:rsid w:val="00C850D4"/>
    <w:rsid w:val="00C85CC5"/>
    <w:rsid w:val="00C85FFF"/>
    <w:rsid w:val="00C86183"/>
    <w:rsid w:val="00C86AC1"/>
    <w:rsid w:val="00C86AC4"/>
    <w:rsid w:val="00C86E8B"/>
    <w:rsid w:val="00C87082"/>
    <w:rsid w:val="00C8711F"/>
    <w:rsid w:val="00C8745E"/>
    <w:rsid w:val="00C87B2F"/>
    <w:rsid w:val="00C901B6"/>
    <w:rsid w:val="00C906F4"/>
    <w:rsid w:val="00C90B22"/>
    <w:rsid w:val="00C90DF9"/>
    <w:rsid w:val="00C9169E"/>
    <w:rsid w:val="00C9175A"/>
    <w:rsid w:val="00C91E99"/>
    <w:rsid w:val="00C921FE"/>
    <w:rsid w:val="00C924F5"/>
    <w:rsid w:val="00C9349A"/>
    <w:rsid w:val="00C934C0"/>
    <w:rsid w:val="00C93A5A"/>
    <w:rsid w:val="00C9473C"/>
    <w:rsid w:val="00C94756"/>
    <w:rsid w:val="00C950B0"/>
    <w:rsid w:val="00C9524B"/>
    <w:rsid w:val="00C95414"/>
    <w:rsid w:val="00C957AA"/>
    <w:rsid w:val="00C959B3"/>
    <w:rsid w:val="00C95AE2"/>
    <w:rsid w:val="00C964F4"/>
    <w:rsid w:val="00C96CA6"/>
    <w:rsid w:val="00C96D80"/>
    <w:rsid w:val="00C96ED6"/>
    <w:rsid w:val="00C97331"/>
    <w:rsid w:val="00C97393"/>
    <w:rsid w:val="00C97512"/>
    <w:rsid w:val="00C976C2"/>
    <w:rsid w:val="00C97B74"/>
    <w:rsid w:val="00C97F6D"/>
    <w:rsid w:val="00C97F7C"/>
    <w:rsid w:val="00CA0285"/>
    <w:rsid w:val="00CA05CB"/>
    <w:rsid w:val="00CA08C1"/>
    <w:rsid w:val="00CA0B69"/>
    <w:rsid w:val="00CA0F4D"/>
    <w:rsid w:val="00CA0FB7"/>
    <w:rsid w:val="00CA125E"/>
    <w:rsid w:val="00CA1304"/>
    <w:rsid w:val="00CA1371"/>
    <w:rsid w:val="00CA16DD"/>
    <w:rsid w:val="00CA195C"/>
    <w:rsid w:val="00CA1A2F"/>
    <w:rsid w:val="00CA1ACC"/>
    <w:rsid w:val="00CA1B83"/>
    <w:rsid w:val="00CA21AC"/>
    <w:rsid w:val="00CA251F"/>
    <w:rsid w:val="00CA2899"/>
    <w:rsid w:val="00CA2AF9"/>
    <w:rsid w:val="00CA2CF1"/>
    <w:rsid w:val="00CA319E"/>
    <w:rsid w:val="00CA3323"/>
    <w:rsid w:val="00CA346E"/>
    <w:rsid w:val="00CA3AD2"/>
    <w:rsid w:val="00CA3FC5"/>
    <w:rsid w:val="00CA3FE7"/>
    <w:rsid w:val="00CA4121"/>
    <w:rsid w:val="00CA480E"/>
    <w:rsid w:val="00CA4885"/>
    <w:rsid w:val="00CA505F"/>
    <w:rsid w:val="00CA5186"/>
    <w:rsid w:val="00CA5532"/>
    <w:rsid w:val="00CA5589"/>
    <w:rsid w:val="00CA5821"/>
    <w:rsid w:val="00CA5A7F"/>
    <w:rsid w:val="00CA5F87"/>
    <w:rsid w:val="00CA6246"/>
    <w:rsid w:val="00CA62EB"/>
    <w:rsid w:val="00CA65EA"/>
    <w:rsid w:val="00CA68E6"/>
    <w:rsid w:val="00CA68F2"/>
    <w:rsid w:val="00CA7563"/>
    <w:rsid w:val="00CA7768"/>
    <w:rsid w:val="00CA78F9"/>
    <w:rsid w:val="00CA7959"/>
    <w:rsid w:val="00CA7A18"/>
    <w:rsid w:val="00CA7A59"/>
    <w:rsid w:val="00CB01C0"/>
    <w:rsid w:val="00CB02B0"/>
    <w:rsid w:val="00CB0314"/>
    <w:rsid w:val="00CB05B9"/>
    <w:rsid w:val="00CB0663"/>
    <w:rsid w:val="00CB082C"/>
    <w:rsid w:val="00CB0ED4"/>
    <w:rsid w:val="00CB149C"/>
    <w:rsid w:val="00CB1D9E"/>
    <w:rsid w:val="00CB2206"/>
    <w:rsid w:val="00CB2E14"/>
    <w:rsid w:val="00CB3040"/>
    <w:rsid w:val="00CB319C"/>
    <w:rsid w:val="00CB393A"/>
    <w:rsid w:val="00CB395A"/>
    <w:rsid w:val="00CB3A50"/>
    <w:rsid w:val="00CB3B8C"/>
    <w:rsid w:val="00CB3FBB"/>
    <w:rsid w:val="00CB4070"/>
    <w:rsid w:val="00CB40BE"/>
    <w:rsid w:val="00CB4511"/>
    <w:rsid w:val="00CB46B7"/>
    <w:rsid w:val="00CB473F"/>
    <w:rsid w:val="00CB4BBE"/>
    <w:rsid w:val="00CB4DBF"/>
    <w:rsid w:val="00CB50F0"/>
    <w:rsid w:val="00CB571C"/>
    <w:rsid w:val="00CB5B37"/>
    <w:rsid w:val="00CB5D2E"/>
    <w:rsid w:val="00CB5F5A"/>
    <w:rsid w:val="00CB6411"/>
    <w:rsid w:val="00CB6937"/>
    <w:rsid w:val="00CB6D5D"/>
    <w:rsid w:val="00CB6F22"/>
    <w:rsid w:val="00CB759A"/>
    <w:rsid w:val="00CB7826"/>
    <w:rsid w:val="00CB7B8F"/>
    <w:rsid w:val="00CC02E3"/>
    <w:rsid w:val="00CC066E"/>
    <w:rsid w:val="00CC0949"/>
    <w:rsid w:val="00CC0C35"/>
    <w:rsid w:val="00CC13D2"/>
    <w:rsid w:val="00CC1537"/>
    <w:rsid w:val="00CC1700"/>
    <w:rsid w:val="00CC1E8E"/>
    <w:rsid w:val="00CC1EA7"/>
    <w:rsid w:val="00CC1F94"/>
    <w:rsid w:val="00CC212A"/>
    <w:rsid w:val="00CC297A"/>
    <w:rsid w:val="00CC2E41"/>
    <w:rsid w:val="00CC2EA0"/>
    <w:rsid w:val="00CC2F8C"/>
    <w:rsid w:val="00CC3548"/>
    <w:rsid w:val="00CC35F2"/>
    <w:rsid w:val="00CC36F5"/>
    <w:rsid w:val="00CC38E9"/>
    <w:rsid w:val="00CC3C0E"/>
    <w:rsid w:val="00CC3EB4"/>
    <w:rsid w:val="00CC4280"/>
    <w:rsid w:val="00CC4400"/>
    <w:rsid w:val="00CC45BE"/>
    <w:rsid w:val="00CC47AF"/>
    <w:rsid w:val="00CC496F"/>
    <w:rsid w:val="00CC4DF1"/>
    <w:rsid w:val="00CC4EE5"/>
    <w:rsid w:val="00CC5AF6"/>
    <w:rsid w:val="00CC5B63"/>
    <w:rsid w:val="00CC5DAD"/>
    <w:rsid w:val="00CC5DDE"/>
    <w:rsid w:val="00CC5EE4"/>
    <w:rsid w:val="00CC6713"/>
    <w:rsid w:val="00CC6B6F"/>
    <w:rsid w:val="00CC7205"/>
    <w:rsid w:val="00CC7498"/>
    <w:rsid w:val="00CC79A1"/>
    <w:rsid w:val="00CC7CD9"/>
    <w:rsid w:val="00CD0704"/>
    <w:rsid w:val="00CD0CAC"/>
    <w:rsid w:val="00CD147E"/>
    <w:rsid w:val="00CD15E5"/>
    <w:rsid w:val="00CD174C"/>
    <w:rsid w:val="00CD178A"/>
    <w:rsid w:val="00CD1842"/>
    <w:rsid w:val="00CD1B29"/>
    <w:rsid w:val="00CD1F7B"/>
    <w:rsid w:val="00CD22C3"/>
    <w:rsid w:val="00CD23D9"/>
    <w:rsid w:val="00CD2981"/>
    <w:rsid w:val="00CD2E9D"/>
    <w:rsid w:val="00CD31F1"/>
    <w:rsid w:val="00CD336B"/>
    <w:rsid w:val="00CD36DA"/>
    <w:rsid w:val="00CD3784"/>
    <w:rsid w:val="00CD38FB"/>
    <w:rsid w:val="00CD39A1"/>
    <w:rsid w:val="00CD3AC1"/>
    <w:rsid w:val="00CD3F52"/>
    <w:rsid w:val="00CD4109"/>
    <w:rsid w:val="00CD482E"/>
    <w:rsid w:val="00CD4C6A"/>
    <w:rsid w:val="00CD5302"/>
    <w:rsid w:val="00CD5913"/>
    <w:rsid w:val="00CD5B1A"/>
    <w:rsid w:val="00CD60B8"/>
    <w:rsid w:val="00CD62C8"/>
    <w:rsid w:val="00CD6700"/>
    <w:rsid w:val="00CD6707"/>
    <w:rsid w:val="00CD7B06"/>
    <w:rsid w:val="00CD7C1E"/>
    <w:rsid w:val="00CD7CB6"/>
    <w:rsid w:val="00CD7D5B"/>
    <w:rsid w:val="00CD7E23"/>
    <w:rsid w:val="00CE0270"/>
    <w:rsid w:val="00CE091F"/>
    <w:rsid w:val="00CE0964"/>
    <w:rsid w:val="00CE0ABA"/>
    <w:rsid w:val="00CE0B54"/>
    <w:rsid w:val="00CE0BB2"/>
    <w:rsid w:val="00CE0CAA"/>
    <w:rsid w:val="00CE1AA4"/>
    <w:rsid w:val="00CE1FEF"/>
    <w:rsid w:val="00CE20FC"/>
    <w:rsid w:val="00CE216E"/>
    <w:rsid w:val="00CE2404"/>
    <w:rsid w:val="00CE278A"/>
    <w:rsid w:val="00CE2BFD"/>
    <w:rsid w:val="00CE3507"/>
    <w:rsid w:val="00CE351F"/>
    <w:rsid w:val="00CE38FF"/>
    <w:rsid w:val="00CE441B"/>
    <w:rsid w:val="00CE481D"/>
    <w:rsid w:val="00CE48CD"/>
    <w:rsid w:val="00CE4915"/>
    <w:rsid w:val="00CE4979"/>
    <w:rsid w:val="00CE4C01"/>
    <w:rsid w:val="00CE4D23"/>
    <w:rsid w:val="00CE50C5"/>
    <w:rsid w:val="00CE59E9"/>
    <w:rsid w:val="00CE5AB2"/>
    <w:rsid w:val="00CE6241"/>
    <w:rsid w:val="00CE62FD"/>
    <w:rsid w:val="00CE6A6E"/>
    <w:rsid w:val="00CE6FC0"/>
    <w:rsid w:val="00CE7070"/>
    <w:rsid w:val="00CE70E1"/>
    <w:rsid w:val="00CE738D"/>
    <w:rsid w:val="00CE76E1"/>
    <w:rsid w:val="00CE7770"/>
    <w:rsid w:val="00CE777E"/>
    <w:rsid w:val="00CE77CF"/>
    <w:rsid w:val="00CE7BDF"/>
    <w:rsid w:val="00CE7CBB"/>
    <w:rsid w:val="00CF013F"/>
    <w:rsid w:val="00CF076F"/>
    <w:rsid w:val="00CF082E"/>
    <w:rsid w:val="00CF0E91"/>
    <w:rsid w:val="00CF1039"/>
    <w:rsid w:val="00CF105F"/>
    <w:rsid w:val="00CF1451"/>
    <w:rsid w:val="00CF157A"/>
    <w:rsid w:val="00CF162C"/>
    <w:rsid w:val="00CF163C"/>
    <w:rsid w:val="00CF1A47"/>
    <w:rsid w:val="00CF1B7E"/>
    <w:rsid w:val="00CF1FC6"/>
    <w:rsid w:val="00CF207E"/>
    <w:rsid w:val="00CF2B98"/>
    <w:rsid w:val="00CF2C6A"/>
    <w:rsid w:val="00CF2E63"/>
    <w:rsid w:val="00CF2F2B"/>
    <w:rsid w:val="00CF3535"/>
    <w:rsid w:val="00CF37A5"/>
    <w:rsid w:val="00CF3A96"/>
    <w:rsid w:val="00CF3B01"/>
    <w:rsid w:val="00CF4159"/>
    <w:rsid w:val="00CF4955"/>
    <w:rsid w:val="00CF51E8"/>
    <w:rsid w:val="00CF5360"/>
    <w:rsid w:val="00CF53E2"/>
    <w:rsid w:val="00CF5475"/>
    <w:rsid w:val="00CF58C8"/>
    <w:rsid w:val="00CF59E7"/>
    <w:rsid w:val="00CF5F24"/>
    <w:rsid w:val="00CF62C1"/>
    <w:rsid w:val="00CF669B"/>
    <w:rsid w:val="00CF68C2"/>
    <w:rsid w:val="00CF6C4E"/>
    <w:rsid w:val="00CF6D6C"/>
    <w:rsid w:val="00CF6E89"/>
    <w:rsid w:val="00CF701D"/>
    <w:rsid w:val="00CF71A3"/>
    <w:rsid w:val="00CF73A9"/>
    <w:rsid w:val="00CF78F4"/>
    <w:rsid w:val="00CF79D0"/>
    <w:rsid w:val="00D0031A"/>
    <w:rsid w:val="00D00F80"/>
    <w:rsid w:val="00D01679"/>
    <w:rsid w:val="00D0177C"/>
    <w:rsid w:val="00D01911"/>
    <w:rsid w:val="00D01D08"/>
    <w:rsid w:val="00D01DE9"/>
    <w:rsid w:val="00D022AE"/>
    <w:rsid w:val="00D0230F"/>
    <w:rsid w:val="00D02552"/>
    <w:rsid w:val="00D02891"/>
    <w:rsid w:val="00D029A1"/>
    <w:rsid w:val="00D03807"/>
    <w:rsid w:val="00D03D9E"/>
    <w:rsid w:val="00D041AD"/>
    <w:rsid w:val="00D048A7"/>
    <w:rsid w:val="00D04A18"/>
    <w:rsid w:val="00D0567B"/>
    <w:rsid w:val="00D05982"/>
    <w:rsid w:val="00D05E8B"/>
    <w:rsid w:val="00D0659B"/>
    <w:rsid w:val="00D06640"/>
    <w:rsid w:val="00D072B2"/>
    <w:rsid w:val="00D07383"/>
    <w:rsid w:val="00D0782B"/>
    <w:rsid w:val="00D07C0D"/>
    <w:rsid w:val="00D07FEA"/>
    <w:rsid w:val="00D10023"/>
    <w:rsid w:val="00D10187"/>
    <w:rsid w:val="00D10387"/>
    <w:rsid w:val="00D106EA"/>
    <w:rsid w:val="00D10902"/>
    <w:rsid w:val="00D10A7F"/>
    <w:rsid w:val="00D10C22"/>
    <w:rsid w:val="00D10CC3"/>
    <w:rsid w:val="00D1128E"/>
    <w:rsid w:val="00D1139E"/>
    <w:rsid w:val="00D114E1"/>
    <w:rsid w:val="00D11550"/>
    <w:rsid w:val="00D11DFE"/>
    <w:rsid w:val="00D11F84"/>
    <w:rsid w:val="00D1310A"/>
    <w:rsid w:val="00D1318B"/>
    <w:rsid w:val="00D13A13"/>
    <w:rsid w:val="00D13A90"/>
    <w:rsid w:val="00D14057"/>
    <w:rsid w:val="00D144DD"/>
    <w:rsid w:val="00D14773"/>
    <w:rsid w:val="00D14F8A"/>
    <w:rsid w:val="00D15162"/>
    <w:rsid w:val="00D15225"/>
    <w:rsid w:val="00D15680"/>
    <w:rsid w:val="00D15762"/>
    <w:rsid w:val="00D15C05"/>
    <w:rsid w:val="00D16461"/>
    <w:rsid w:val="00D16B7F"/>
    <w:rsid w:val="00D176BC"/>
    <w:rsid w:val="00D17D2B"/>
    <w:rsid w:val="00D17E0E"/>
    <w:rsid w:val="00D20044"/>
    <w:rsid w:val="00D20134"/>
    <w:rsid w:val="00D20224"/>
    <w:rsid w:val="00D20B4E"/>
    <w:rsid w:val="00D20BE8"/>
    <w:rsid w:val="00D20C25"/>
    <w:rsid w:val="00D20D43"/>
    <w:rsid w:val="00D20F8C"/>
    <w:rsid w:val="00D21028"/>
    <w:rsid w:val="00D21316"/>
    <w:rsid w:val="00D21461"/>
    <w:rsid w:val="00D216A8"/>
    <w:rsid w:val="00D224B8"/>
    <w:rsid w:val="00D22833"/>
    <w:rsid w:val="00D229C9"/>
    <w:rsid w:val="00D23524"/>
    <w:rsid w:val="00D2392A"/>
    <w:rsid w:val="00D23A04"/>
    <w:rsid w:val="00D23AE4"/>
    <w:rsid w:val="00D243EA"/>
    <w:rsid w:val="00D243F2"/>
    <w:rsid w:val="00D24623"/>
    <w:rsid w:val="00D246AA"/>
    <w:rsid w:val="00D2539C"/>
    <w:rsid w:val="00D25A97"/>
    <w:rsid w:val="00D25E69"/>
    <w:rsid w:val="00D25F3E"/>
    <w:rsid w:val="00D2609F"/>
    <w:rsid w:val="00D2639D"/>
    <w:rsid w:val="00D265E7"/>
    <w:rsid w:val="00D269A2"/>
    <w:rsid w:val="00D26B08"/>
    <w:rsid w:val="00D26DC2"/>
    <w:rsid w:val="00D27137"/>
    <w:rsid w:val="00D2721E"/>
    <w:rsid w:val="00D27407"/>
    <w:rsid w:val="00D27707"/>
    <w:rsid w:val="00D27948"/>
    <w:rsid w:val="00D27960"/>
    <w:rsid w:val="00D27A99"/>
    <w:rsid w:val="00D27C72"/>
    <w:rsid w:val="00D30144"/>
    <w:rsid w:val="00D30316"/>
    <w:rsid w:val="00D30590"/>
    <w:rsid w:val="00D308D2"/>
    <w:rsid w:val="00D31009"/>
    <w:rsid w:val="00D3126B"/>
    <w:rsid w:val="00D312F3"/>
    <w:rsid w:val="00D31F53"/>
    <w:rsid w:val="00D31F95"/>
    <w:rsid w:val="00D327B4"/>
    <w:rsid w:val="00D32D93"/>
    <w:rsid w:val="00D32E28"/>
    <w:rsid w:val="00D32FB5"/>
    <w:rsid w:val="00D332EA"/>
    <w:rsid w:val="00D33C43"/>
    <w:rsid w:val="00D33D67"/>
    <w:rsid w:val="00D358BF"/>
    <w:rsid w:val="00D35AC1"/>
    <w:rsid w:val="00D35B27"/>
    <w:rsid w:val="00D3642A"/>
    <w:rsid w:val="00D36706"/>
    <w:rsid w:val="00D36F18"/>
    <w:rsid w:val="00D3716E"/>
    <w:rsid w:val="00D372A3"/>
    <w:rsid w:val="00D401CA"/>
    <w:rsid w:val="00D4022A"/>
    <w:rsid w:val="00D40254"/>
    <w:rsid w:val="00D402B7"/>
    <w:rsid w:val="00D40309"/>
    <w:rsid w:val="00D40778"/>
    <w:rsid w:val="00D41155"/>
    <w:rsid w:val="00D417D1"/>
    <w:rsid w:val="00D41B83"/>
    <w:rsid w:val="00D421EC"/>
    <w:rsid w:val="00D424AB"/>
    <w:rsid w:val="00D424D1"/>
    <w:rsid w:val="00D429DF"/>
    <w:rsid w:val="00D42C9B"/>
    <w:rsid w:val="00D43037"/>
    <w:rsid w:val="00D436F3"/>
    <w:rsid w:val="00D43899"/>
    <w:rsid w:val="00D43AAD"/>
    <w:rsid w:val="00D43DBF"/>
    <w:rsid w:val="00D43F12"/>
    <w:rsid w:val="00D4439A"/>
    <w:rsid w:val="00D447FE"/>
    <w:rsid w:val="00D44ACF"/>
    <w:rsid w:val="00D44D54"/>
    <w:rsid w:val="00D453C1"/>
    <w:rsid w:val="00D453E7"/>
    <w:rsid w:val="00D45971"/>
    <w:rsid w:val="00D45C71"/>
    <w:rsid w:val="00D45DFB"/>
    <w:rsid w:val="00D46251"/>
    <w:rsid w:val="00D463AE"/>
    <w:rsid w:val="00D46782"/>
    <w:rsid w:val="00D4694E"/>
    <w:rsid w:val="00D4695F"/>
    <w:rsid w:val="00D46EDB"/>
    <w:rsid w:val="00D4713A"/>
    <w:rsid w:val="00D473CE"/>
    <w:rsid w:val="00D476F4"/>
    <w:rsid w:val="00D47C6C"/>
    <w:rsid w:val="00D47E14"/>
    <w:rsid w:val="00D500C8"/>
    <w:rsid w:val="00D501E1"/>
    <w:rsid w:val="00D5023A"/>
    <w:rsid w:val="00D5040B"/>
    <w:rsid w:val="00D5040C"/>
    <w:rsid w:val="00D509B5"/>
    <w:rsid w:val="00D50A17"/>
    <w:rsid w:val="00D51132"/>
    <w:rsid w:val="00D511BF"/>
    <w:rsid w:val="00D51373"/>
    <w:rsid w:val="00D513D4"/>
    <w:rsid w:val="00D526F5"/>
    <w:rsid w:val="00D5326E"/>
    <w:rsid w:val="00D53351"/>
    <w:rsid w:val="00D53CB8"/>
    <w:rsid w:val="00D53D30"/>
    <w:rsid w:val="00D53EAC"/>
    <w:rsid w:val="00D5422B"/>
    <w:rsid w:val="00D542D2"/>
    <w:rsid w:val="00D5442D"/>
    <w:rsid w:val="00D54555"/>
    <w:rsid w:val="00D54957"/>
    <w:rsid w:val="00D54D1C"/>
    <w:rsid w:val="00D54E4A"/>
    <w:rsid w:val="00D54F76"/>
    <w:rsid w:val="00D55525"/>
    <w:rsid w:val="00D5560D"/>
    <w:rsid w:val="00D55A9D"/>
    <w:rsid w:val="00D55F5C"/>
    <w:rsid w:val="00D5607D"/>
    <w:rsid w:val="00D560A7"/>
    <w:rsid w:val="00D565BF"/>
    <w:rsid w:val="00D5665E"/>
    <w:rsid w:val="00D56900"/>
    <w:rsid w:val="00D56D74"/>
    <w:rsid w:val="00D57AB6"/>
    <w:rsid w:val="00D57F12"/>
    <w:rsid w:val="00D57F58"/>
    <w:rsid w:val="00D60082"/>
    <w:rsid w:val="00D6035D"/>
    <w:rsid w:val="00D60B79"/>
    <w:rsid w:val="00D61022"/>
    <w:rsid w:val="00D6132B"/>
    <w:rsid w:val="00D61BC9"/>
    <w:rsid w:val="00D620CF"/>
    <w:rsid w:val="00D621D7"/>
    <w:rsid w:val="00D623E8"/>
    <w:rsid w:val="00D6298F"/>
    <w:rsid w:val="00D62D98"/>
    <w:rsid w:val="00D62DA8"/>
    <w:rsid w:val="00D62E5B"/>
    <w:rsid w:val="00D6349E"/>
    <w:rsid w:val="00D641CF"/>
    <w:rsid w:val="00D645BC"/>
    <w:rsid w:val="00D6488A"/>
    <w:rsid w:val="00D64960"/>
    <w:rsid w:val="00D64BB4"/>
    <w:rsid w:val="00D64D1E"/>
    <w:rsid w:val="00D64F29"/>
    <w:rsid w:val="00D65AEA"/>
    <w:rsid w:val="00D65E81"/>
    <w:rsid w:val="00D660BC"/>
    <w:rsid w:val="00D6694D"/>
    <w:rsid w:val="00D66AD7"/>
    <w:rsid w:val="00D66D05"/>
    <w:rsid w:val="00D67110"/>
    <w:rsid w:val="00D67ACA"/>
    <w:rsid w:val="00D67B4F"/>
    <w:rsid w:val="00D67E0E"/>
    <w:rsid w:val="00D700D1"/>
    <w:rsid w:val="00D70534"/>
    <w:rsid w:val="00D70E47"/>
    <w:rsid w:val="00D7115B"/>
    <w:rsid w:val="00D713B6"/>
    <w:rsid w:val="00D71922"/>
    <w:rsid w:val="00D71CA5"/>
    <w:rsid w:val="00D7243A"/>
    <w:rsid w:val="00D72B5A"/>
    <w:rsid w:val="00D72CB2"/>
    <w:rsid w:val="00D72F8F"/>
    <w:rsid w:val="00D73B02"/>
    <w:rsid w:val="00D73DA9"/>
    <w:rsid w:val="00D740B9"/>
    <w:rsid w:val="00D7415F"/>
    <w:rsid w:val="00D744BE"/>
    <w:rsid w:val="00D745FF"/>
    <w:rsid w:val="00D74628"/>
    <w:rsid w:val="00D74654"/>
    <w:rsid w:val="00D74692"/>
    <w:rsid w:val="00D747C0"/>
    <w:rsid w:val="00D74B14"/>
    <w:rsid w:val="00D74E54"/>
    <w:rsid w:val="00D74E65"/>
    <w:rsid w:val="00D75209"/>
    <w:rsid w:val="00D75713"/>
    <w:rsid w:val="00D75912"/>
    <w:rsid w:val="00D7595F"/>
    <w:rsid w:val="00D75C34"/>
    <w:rsid w:val="00D75F04"/>
    <w:rsid w:val="00D760F5"/>
    <w:rsid w:val="00D76389"/>
    <w:rsid w:val="00D766AA"/>
    <w:rsid w:val="00D76737"/>
    <w:rsid w:val="00D76843"/>
    <w:rsid w:val="00D76B8A"/>
    <w:rsid w:val="00D771E2"/>
    <w:rsid w:val="00D7773D"/>
    <w:rsid w:val="00D77C9E"/>
    <w:rsid w:val="00D77E0B"/>
    <w:rsid w:val="00D802DF"/>
    <w:rsid w:val="00D80663"/>
    <w:rsid w:val="00D80FCC"/>
    <w:rsid w:val="00D81282"/>
    <w:rsid w:val="00D81359"/>
    <w:rsid w:val="00D81ACC"/>
    <w:rsid w:val="00D81FBE"/>
    <w:rsid w:val="00D82073"/>
    <w:rsid w:val="00D82313"/>
    <w:rsid w:val="00D8272E"/>
    <w:rsid w:val="00D82B77"/>
    <w:rsid w:val="00D82B8F"/>
    <w:rsid w:val="00D82FEF"/>
    <w:rsid w:val="00D83974"/>
    <w:rsid w:val="00D83A22"/>
    <w:rsid w:val="00D83CA2"/>
    <w:rsid w:val="00D83E41"/>
    <w:rsid w:val="00D848E1"/>
    <w:rsid w:val="00D84FA4"/>
    <w:rsid w:val="00D84FB2"/>
    <w:rsid w:val="00D85438"/>
    <w:rsid w:val="00D8567C"/>
    <w:rsid w:val="00D8575E"/>
    <w:rsid w:val="00D85C8D"/>
    <w:rsid w:val="00D85E94"/>
    <w:rsid w:val="00D85EB8"/>
    <w:rsid w:val="00D85F35"/>
    <w:rsid w:val="00D867EC"/>
    <w:rsid w:val="00D86CFD"/>
    <w:rsid w:val="00D86EF4"/>
    <w:rsid w:val="00D87018"/>
    <w:rsid w:val="00D870DD"/>
    <w:rsid w:val="00D8742B"/>
    <w:rsid w:val="00D87A1B"/>
    <w:rsid w:val="00D87C50"/>
    <w:rsid w:val="00D87D59"/>
    <w:rsid w:val="00D904FD"/>
    <w:rsid w:val="00D9050E"/>
    <w:rsid w:val="00D90526"/>
    <w:rsid w:val="00D90549"/>
    <w:rsid w:val="00D90B02"/>
    <w:rsid w:val="00D90F91"/>
    <w:rsid w:val="00D9105B"/>
    <w:rsid w:val="00D921B8"/>
    <w:rsid w:val="00D927BA"/>
    <w:rsid w:val="00D92B14"/>
    <w:rsid w:val="00D92FE8"/>
    <w:rsid w:val="00D934ED"/>
    <w:rsid w:val="00D936E4"/>
    <w:rsid w:val="00D9413D"/>
    <w:rsid w:val="00D94584"/>
    <w:rsid w:val="00D95181"/>
    <w:rsid w:val="00D9557B"/>
    <w:rsid w:val="00D95582"/>
    <w:rsid w:val="00D9571C"/>
    <w:rsid w:val="00D95EA5"/>
    <w:rsid w:val="00D9605E"/>
    <w:rsid w:val="00D961F1"/>
    <w:rsid w:val="00D963C2"/>
    <w:rsid w:val="00D96589"/>
    <w:rsid w:val="00D96C5C"/>
    <w:rsid w:val="00D96D4B"/>
    <w:rsid w:val="00D9758B"/>
    <w:rsid w:val="00D977AD"/>
    <w:rsid w:val="00D97AA0"/>
    <w:rsid w:val="00D97F43"/>
    <w:rsid w:val="00DA0214"/>
    <w:rsid w:val="00DA02AD"/>
    <w:rsid w:val="00DA054E"/>
    <w:rsid w:val="00DA05FA"/>
    <w:rsid w:val="00DA09A4"/>
    <w:rsid w:val="00DA0D53"/>
    <w:rsid w:val="00DA0FB1"/>
    <w:rsid w:val="00DA11BE"/>
    <w:rsid w:val="00DA14AF"/>
    <w:rsid w:val="00DA18E0"/>
    <w:rsid w:val="00DA191D"/>
    <w:rsid w:val="00DA1EB3"/>
    <w:rsid w:val="00DA1F0C"/>
    <w:rsid w:val="00DA21DB"/>
    <w:rsid w:val="00DA2668"/>
    <w:rsid w:val="00DA28A1"/>
    <w:rsid w:val="00DA296B"/>
    <w:rsid w:val="00DA29C7"/>
    <w:rsid w:val="00DA2BBC"/>
    <w:rsid w:val="00DA2BEA"/>
    <w:rsid w:val="00DA2C39"/>
    <w:rsid w:val="00DA3518"/>
    <w:rsid w:val="00DA36F8"/>
    <w:rsid w:val="00DA37C8"/>
    <w:rsid w:val="00DA3872"/>
    <w:rsid w:val="00DA3906"/>
    <w:rsid w:val="00DA4297"/>
    <w:rsid w:val="00DA4465"/>
    <w:rsid w:val="00DA4803"/>
    <w:rsid w:val="00DA4807"/>
    <w:rsid w:val="00DA5151"/>
    <w:rsid w:val="00DA5A91"/>
    <w:rsid w:val="00DA6100"/>
    <w:rsid w:val="00DA612B"/>
    <w:rsid w:val="00DA6354"/>
    <w:rsid w:val="00DA67F7"/>
    <w:rsid w:val="00DA6878"/>
    <w:rsid w:val="00DA7E9C"/>
    <w:rsid w:val="00DB01B5"/>
    <w:rsid w:val="00DB02E7"/>
    <w:rsid w:val="00DB09E1"/>
    <w:rsid w:val="00DB1176"/>
    <w:rsid w:val="00DB15C1"/>
    <w:rsid w:val="00DB172E"/>
    <w:rsid w:val="00DB186B"/>
    <w:rsid w:val="00DB19F3"/>
    <w:rsid w:val="00DB22B9"/>
    <w:rsid w:val="00DB2466"/>
    <w:rsid w:val="00DB24AB"/>
    <w:rsid w:val="00DB25F1"/>
    <w:rsid w:val="00DB2E47"/>
    <w:rsid w:val="00DB30CE"/>
    <w:rsid w:val="00DB322A"/>
    <w:rsid w:val="00DB3324"/>
    <w:rsid w:val="00DB3488"/>
    <w:rsid w:val="00DB3504"/>
    <w:rsid w:val="00DB35F4"/>
    <w:rsid w:val="00DB37EA"/>
    <w:rsid w:val="00DB3A7E"/>
    <w:rsid w:val="00DB3B97"/>
    <w:rsid w:val="00DB3EEF"/>
    <w:rsid w:val="00DB418A"/>
    <w:rsid w:val="00DB4329"/>
    <w:rsid w:val="00DB44A8"/>
    <w:rsid w:val="00DB4541"/>
    <w:rsid w:val="00DB45A0"/>
    <w:rsid w:val="00DB476F"/>
    <w:rsid w:val="00DB4818"/>
    <w:rsid w:val="00DB4B2C"/>
    <w:rsid w:val="00DB4BB6"/>
    <w:rsid w:val="00DB51BE"/>
    <w:rsid w:val="00DB52D8"/>
    <w:rsid w:val="00DB532C"/>
    <w:rsid w:val="00DB5913"/>
    <w:rsid w:val="00DB5C46"/>
    <w:rsid w:val="00DB5F55"/>
    <w:rsid w:val="00DB6246"/>
    <w:rsid w:val="00DB65F5"/>
    <w:rsid w:val="00DB71A1"/>
    <w:rsid w:val="00DB74A8"/>
    <w:rsid w:val="00DB7663"/>
    <w:rsid w:val="00DB776E"/>
    <w:rsid w:val="00DB785C"/>
    <w:rsid w:val="00DB7CB4"/>
    <w:rsid w:val="00DB7D58"/>
    <w:rsid w:val="00DB7E57"/>
    <w:rsid w:val="00DB7F39"/>
    <w:rsid w:val="00DC042B"/>
    <w:rsid w:val="00DC0535"/>
    <w:rsid w:val="00DC063F"/>
    <w:rsid w:val="00DC0AEE"/>
    <w:rsid w:val="00DC0DC0"/>
    <w:rsid w:val="00DC1597"/>
    <w:rsid w:val="00DC17D6"/>
    <w:rsid w:val="00DC19EA"/>
    <w:rsid w:val="00DC1B62"/>
    <w:rsid w:val="00DC2311"/>
    <w:rsid w:val="00DC257F"/>
    <w:rsid w:val="00DC284F"/>
    <w:rsid w:val="00DC2C2F"/>
    <w:rsid w:val="00DC2DF7"/>
    <w:rsid w:val="00DC308A"/>
    <w:rsid w:val="00DC36B4"/>
    <w:rsid w:val="00DC3778"/>
    <w:rsid w:val="00DC38C1"/>
    <w:rsid w:val="00DC3DE5"/>
    <w:rsid w:val="00DC41B1"/>
    <w:rsid w:val="00DC490F"/>
    <w:rsid w:val="00DC4AE8"/>
    <w:rsid w:val="00DC4C93"/>
    <w:rsid w:val="00DC5131"/>
    <w:rsid w:val="00DC550D"/>
    <w:rsid w:val="00DC56A0"/>
    <w:rsid w:val="00DC6214"/>
    <w:rsid w:val="00DC66AC"/>
    <w:rsid w:val="00DC676E"/>
    <w:rsid w:val="00DC75C2"/>
    <w:rsid w:val="00DD0903"/>
    <w:rsid w:val="00DD0A32"/>
    <w:rsid w:val="00DD0A9E"/>
    <w:rsid w:val="00DD0E9A"/>
    <w:rsid w:val="00DD1876"/>
    <w:rsid w:val="00DD1D71"/>
    <w:rsid w:val="00DD1EB1"/>
    <w:rsid w:val="00DD2116"/>
    <w:rsid w:val="00DD218C"/>
    <w:rsid w:val="00DD2B64"/>
    <w:rsid w:val="00DD2CE8"/>
    <w:rsid w:val="00DD35E3"/>
    <w:rsid w:val="00DD366E"/>
    <w:rsid w:val="00DD382C"/>
    <w:rsid w:val="00DD434C"/>
    <w:rsid w:val="00DD44B8"/>
    <w:rsid w:val="00DD44FE"/>
    <w:rsid w:val="00DD466E"/>
    <w:rsid w:val="00DD46E4"/>
    <w:rsid w:val="00DD46E5"/>
    <w:rsid w:val="00DD49DB"/>
    <w:rsid w:val="00DD4E71"/>
    <w:rsid w:val="00DD50C1"/>
    <w:rsid w:val="00DD5104"/>
    <w:rsid w:val="00DD5440"/>
    <w:rsid w:val="00DD5CCD"/>
    <w:rsid w:val="00DD5D05"/>
    <w:rsid w:val="00DD61FE"/>
    <w:rsid w:val="00DD62CD"/>
    <w:rsid w:val="00DD65A3"/>
    <w:rsid w:val="00DD679A"/>
    <w:rsid w:val="00DD6B4C"/>
    <w:rsid w:val="00DD7682"/>
    <w:rsid w:val="00DD7703"/>
    <w:rsid w:val="00DD7BC0"/>
    <w:rsid w:val="00DE0390"/>
    <w:rsid w:val="00DE0456"/>
    <w:rsid w:val="00DE11DB"/>
    <w:rsid w:val="00DE162D"/>
    <w:rsid w:val="00DE174C"/>
    <w:rsid w:val="00DE1B12"/>
    <w:rsid w:val="00DE21C6"/>
    <w:rsid w:val="00DE227B"/>
    <w:rsid w:val="00DE22AC"/>
    <w:rsid w:val="00DE345C"/>
    <w:rsid w:val="00DE40A2"/>
    <w:rsid w:val="00DE4909"/>
    <w:rsid w:val="00DE49E7"/>
    <w:rsid w:val="00DE4B31"/>
    <w:rsid w:val="00DE4FFB"/>
    <w:rsid w:val="00DE55AB"/>
    <w:rsid w:val="00DE58E2"/>
    <w:rsid w:val="00DE5AF5"/>
    <w:rsid w:val="00DE5C94"/>
    <w:rsid w:val="00DE60E4"/>
    <w:rsid w:val="00DE6185"/>
    <w:rsid w:val="00DE636B"/>
    <w:rsid w:val="00DE6BCD"/>
    <w:rsid w:val="00DE7B39"/>
    <w:rsid w:val="00DE7FD9"/>
    <w:rsid w:val="00DE7FFE"/>
    <w:rsid w:val="00DF0768"/>
    <w:rsid w:val="00DF0B70"/>
    <w:rsid w:val="00DF0E7B"/>
    <w:rsid w:val="00DF10E9"/>
    <w:rsid w:val="00DF1242"/>
    <w:rsid w:val="00DF1A4E"/>
    <w:rsid w:val="00DF1C32"/>
    <w:rsid w:val="00DF1FA2"/>
    <w:rsid w:val="00DF20F6"/>
    <w:rsid w:val="00DF2101"/>
    <w:rsid w:val="00DF232C"/>
    <w:rsid w:val="00DF2556"/>
    <w:rsid w:val="00DF25B4"/>
    <w:rsid w:val="00DF2785"/>
    <w:rsid w:val="00DF28C5"/>
    <w:rsid w:val="00DF2A0E"/>
    <w:rsid w:val="00DF2CE8"/>
    <w:rsid w:val="00DF2D28"/>
    <w:rsid w:val="00DF2F9D"/>
    <w:rsid w:val="00DF3100"/>
    <w:rsid w:val="00DF3115"/>
    <w:rsid w:val="00DF3450"/>
    <w:rsid w:val="00DF3601"/>
    <w:rsid w:val="00DF3811"/>
    <w:rsid w:val="00DF38F0"/>
    <w:rsid w:val="00DF41F3"/>
    <w:rsid w:val="00DF4AF4"/>
    <w:rsid w:val="00DF4D1F"/>
    <w:rsid w:val="00DF508A"/>
    <w:rsid w:val="00DF5583"/>
    <w:rsid w:val="00DF55A9"/>
    <w:rsid w:val="00DF562A"/>
    <w:rsid w:val="00DF569E"/>
    <w:rsid w:val="00DF5FE1"/>
    <w:rsid w:val="00DF60C8"/>
    <w:rsid w:val="00DF619F"/>
    <w:rsid w:val="00DF7593"/>
    <w:rsid w:val="00DF75AB"/>
    <w:rsid w:val="00DF7D99"/>
    <w:rsid w:val="00DF7DE0"/>
    <w:rsid w:val="00DF7E57"/>
    <w:rsid w:val="00DF7F71"/>
    <w:rsid w:val="00E00247"/>
    <w:rsid w:val="00E005B6"/>
    <w:rsid w:val="00E00988"/>
    <w:rsid w:val="00E00A1F"/>
    <w:rsid w:val="00E00BC9"/>
    <w:rsid w:val="00E00BD3"/>
    <w:rsid w:val="00E00C01"/>
    <w:rsid w:val="00E00C54"/>
    <w:rsid w:val="00E00EC9"/>
    <w:rsid w:val="00E00F83"/>
    <w:rsid w:val="00E01108"/>
    <w:rsid w:val="00E011C4"/>
    <w:rsid w:val="00E0131B"/>
    <w:rsid w:val="00E015BD"/>
    <w:rsid w:val="00E01613"/>
    <w:rsid w:val="00E01A45"/>
    <w:rsid w:val="00E01C04"/>
    <w:rsid w:val="00E01C44"/>
    <w:rsid w:val="00E01C59"/>
    <w:rsid w:val="00E01FD9"/>
    <w:rsid w:val="00E02321"/>
    <w:rsid w:val="00E03968"/>
    <w:rsid w:val="00E039D8"/>
    <w:rsid w:val="00E03C3D"/>
    <w:rsid w:val="00E03C6E"/>
    <w:rsid w:val="00E0453C"/>
    <w:rsid w:val="00E046AC"/>
    <w:rsid w:val="00E04E48"/>
    <w:rsid w:val="00E056E3"/>
    <w:rsid w:val="00E05A57"/>
    <w:rsid w:val="00E05C1E"/>
    <w:rsid w:val="00E05E30"/>
    <w:rsid w:val="00E05E8C"/>
    <w:rsid w:val="00E05F81"/>
    <w:rsid w:val="00E06193"/>
    <w:rsid w:val="00E061B6"/>
    <w:rsid w:val="00E063AD"/>
    <w:rsid w:val="00E06884"/>
    <w:rsid w:val="00E06E06"/>
    <w:rsid w:val="00E071D5"/>
    <w:rsid w:val="00E076B5"/>
    <w:rsid w:val="00E07FEE"/>
    <w:rsid w:val="00E100FC"/>
    <w:rsid w:val="00E10246"/>
    <w:rsid w:val="00E10574"/>
    <w:rsid w:val="00E10FD0"/>
    <w:rsid w:val="00E116F4"/>
    <w:rsid w:val="00E11ACB"/>
    <w:rsid w:val="00E12344"/>
    <w:rsid w:val="00E123AE"/>
    <w:rsid w:val="00E12884"/>
    <w:rsid w:val="00E12EE1"/>
    <w:rsid w:val="00E138D0"/>
    <w:rsid w:val="00E138E5"/>
    <w:rsid w:val="00E140E6"/>
    <w:rsid w:val="00E14646"/>
    <w:rsid w:val="00E14965"/>
    <w:rsid w:val="00E149C2"/>
    <w:rsid w:val="00E14A8B"/>
    <w:rsid w:val="00E14D63"/>
    <w:rsid w:val="00E14FE7"/>
    <w:rsid w:val="00E150F6"/>
    <w:rsid w:val="00E152AD"/>
    <w:rsid w:val="00E1545D"/>
    <w:rsid w:val="00E15C1D"/>
    <w:rsid w:val="00E16708"/>
    <w:rsid w:val="00E167C4"/>
    <w:rsid w:val="00E1775D"/>
    <w:rsid w:val="00E1793B"/>
    <w:rsid w:val="00E17942"/>
    <w:rsid w:val="00E17960"/>
    <w:rsid w:val="00E17A0F"/>
    <w:rsid w:val="00E17A34"/>
    <w:rsid w:val="00E17AD7"/>
    <w:rsid w:val="00E17F14"/>
    <w:rsid w:val="00E20087"/>
    <w:rsid w:val="00E207D5"/>
    <w:rsid w:val="00E209DF"/>
    <w:rsid w:val="00E20AD9"/>
    <w:rsid w:val="00E218BB"/>
    <w:rsid w:val="00E21A13"/>
    <w:rsid w:val="00E21E28"/>
    <w:rsid w:val="00E222D9"/>
    <w:rsid w:val="00E2257A"/>
    <w:rsid w:val="00E22C38"/>
    <w:rsid w:val="00E22E8D"/>
    <w:rsid w:val="00E22EAD"/>
    <w:rsid w:val="00E22F9B"/>
    <w:rsid w:val="00E2381F"/>
    <w:rsid w:val="00E238CA"/>
    <w:rsid w:val="00E23E7F"/>
    <w:rsid w:val="00E241FF"/>
    <w:rsid w:val="00E24AE7"/>
    <w:rsid w:val="00E25322"/>
    <w:rsid w:val="00E256E0"/>
    <w:rsid w:val="00E25A28"/>
    <w:rsid w:val="00E26831"/>
    <w:rsid w:val="00E2732D"/>
    <w:rsid w:val="00E27604"/>
    <w:rsid w:val="00E27C5F"/>
    <w:rsid w:val="00E27C9E"/>
    <w:rsid w:val="00E27CA7"/>
    <w:rsid w:val="00E308F4"/>
    <w:rsid w:val="00E3166C"/>
    <w:rsid w:val="00E317D3"/>
    <w:rsid w:val="00E3191B"/>
    <w:rsid w:val="00E31FAB"/>
    <w:rsid w:val="00E32B8D"/>
    <w:rsid w:val="00E33060"/>
    <w:rsid w:val="00E3314D"/>
    <w:rsid w:val="00E33356"/>
    <w:rsid w:val="00E338D8"/>
    <w:rsid w:val="00E33D88"/>
    <w:rsid w:val="00E33ECD"/>
    <w:rsid w:val="00E33F33"/>
    <w:rsid w:val="00E343A0"/>
    <w:rsid w:val="00E348B2"/>
    <w:rsid w:val="00E348F5"/>
    <w:rsid w:val="00E363AE"/>
    <w:rsid w:val="00E36FC9"/>
    <w:rsid w:val="00E3722B"/>
    <w:rsid w:val="00E37267"/>
    <w:rsid w:val="00E3749E"/>
    <w:rsid w:val="00E37801"/>
    <w:rsid w:val="00E37EC6"/>
    <w:rsid w:val="00E403BC"/>
    <w:rsid w:val="00E41517"/>
    <w:rsid w:val="00E41CA0"/>
    <w:rsid w:val="00E41DD4"/>
    <w:rsid w:val="00E41ECE"/>
    <w:rsid w:val="00E4247C"/>
    <w:rsid w:val="00E427D5"/>
    <w:rsid w:val="00E429F1"/>
    <w:rsid w:val="00E42E36"/>
    <w:rsid w:val="00E42ED2"/>
    <w:rsid w:val="00E436BC"/>
    <w:rsid w:val="00E437BD"/>
    <w:rsid w:val="00E4387E"/>
    <w:rsid w:val="00E439FD"/>
    <w:rsid w:val="00E43B6F"/>
    <w:rsid w:val="00E440D8"/>
    <w:rsid w:val="00E44121"/>
    <w:rsid w:val="00E44455"/>
    <w:rsid w:val="00E4475A"/>
    <w:rsid w:val="00E447DD"/>
    <w:rsid w:val="00E44F3C"/>
    <w:rsid w:val="00E45688"/>
    <w:rsid w:val="00E457E6"/>
    <w:rsid w:val="00E45B9D"/>
    <w:rsid w:val="00E4623E"/>
    <w:rsid w:val="00E464CE"/>
    <w:rsid w:val="00E46A09"/>
    <w:rsid w:val="00E47465"/>
    <w:rsid w:val="00E476F8"/>
    <w:rsid w:val="00E47727"/>
    <w:rsid w:val="00E47A90"/>
    <w:rsid w:val="00E47B1B"/>
    <w:rsid w:val="00E47CE0"/>
    <w:rsid w:val="00E50478"/>
    <w:rsid w:val="00E50A70"/>
    <w:rsid w:val="00E50BFD"/>
    <w:rsid w:val="00E50FD2"/>
    <w:rsid w:val="00E51289"/>
    <w:rsid w:val="00E5133A"/>
    <w:rsid w:val="00E51760"/>
    <w:rsid w:val="00E51972"/>
    <w:rsid w:val="00E51B11"/>
    <w:rsid w:val="00E51F1E"/>
    <w:rsid w:val="00E51F2C"/>
    <w:rsid w:val="00E5218C"/>
    <w:rsid w:val="00E521F5"/>
    <w:rsid w:val="00E52934"/>
    <w:rsid w:val="00E52984"/>
    <w:rsid w:val="00E531FD"/>
    <w:rsid w:val="00E5329F"/>
    <w:rsid w:val="00E53893"/>
    <w:rsid w:val="00E53922"/>
    <w:rsid w:val="00E53A6C"/>
    <w:rsid w:val="00E53C8C"/>
    <w:rsid w:val="00E540D9"/>
    <w:rsid w:val="00E54620"/>
    <w:rsid w:val="00E546E6"/>
    <w:rsid w:val="00E5472E"/>
    <w:rsid w:val="00E5483A"/>
    <w:rsid w:val="00E54D95"/>
    <w:rsid w:val="00E55004"/>
    <w:rsid w:val="00E554A2"/>
    <w:rsid w:val="00E554C0"/>
    <w:rsid w:val="00E554EC"/>
    <w:rsid w:val="00E556BA"/>
    <w:rsid w:val="00E55B5E"/>
    <w:rsid w:val="00E55ECD"/>
    <w:rsid w:val="00E562C1"/>
    <w:rsid w:val="00E56319"/>
    <w:rsid w:val="00E56989"/>
    <w:rsid w:val="00E56D2E"/>
    <w:rsid w:val="00E578FB"/>
    <w:rsid w:val="00E57972"/>
    <w:rsid w:val="00E57F19"/>
    <w:rsid w:val="00E60056"/>
    <w:rsid w:val="00E60484"/>
    <w:rsid w:val="00E60792"/>
    <w:rsid w:val="00E60855"/>
    <w:rsid w:val="00E60D3B"/>
    <w:rsid w:val="00E60EB1"/>
    <w:rsid w:val="00E6113B"/>
    <w:rsid w:val="00E612AB"/>
    <w:rsid w:val="00E61522"/>
    <w:rsid w:val="00E6177C"/>
    <w:rsid w:val="00E61A47"/>
    <w:rsid w:val="00E61DD6"/>
    <w:rsid w:val="00E61EA4"/>
    <w:rsid w:val="00E621CC"/>
    <w:rsid w:val="00E62492"/>
    <w:rsid w:val="00E62530"/>
    <w:rsid w:val="00E628B3"/>
    <w:rsid w:val="00E62955"/>
    <w:rsid w:val="00E629C7"/>
    <w:rsid w:val="00E62BF5"/>
    <w:rsid w:val="00E62E2F"/>
    <w:rsid w:val="00E633D5"/>
    <w:rsid w:val="00E633E6"/>
    <w:rsid w:val="00E63576"/>
    <w:rsid w:val="00E63D37"/>
    <w:rsid w:val="00E63D9C"/>
    <w:rsid w:val="00E640AC"/>
    <w:rsid w:val="00E64A02"/>
    <w:rsid w:val="00E64EE3"/>
    <w:rsid w:val="00E65864"/>
    <w:rsid w:val="00E659F5"/>
    <w:rsid w:val="00E65C1D"/>
    <w:rsid w:val="00E65D9B"/>
    <w:rsid w:val="00E65F28"/>
    <w:rsid w:val="00E66215"/>
    <w:rsid w:val="00E662A3"/>
    <w:rsid w:val="00E663C7"/>
    <w:rsid w:val="00E66B59"/>
    <w:rsid w:val="00E66C03"/>
    <w:rsid w:val="00E670A9"/>
    <w:rsid w:val="00E671CA"/>
    <w:rsid w:val="00E676FF"/>
    <w:rsid w:val="00E67705"/>
    <w:rsid w:val="00E67DB8"/>
    <w:rsid w:val="00E702CB"/>
    <w:rsid w:val="00E70B4D"/>
    <w:rsid w:val="00E70EAC"/>
    <w:rsid w:val="00E70F60"/>
    <w:rsid w:val="00E71175"/>
    <w:rsid w:val="00E712A5"/>
    <w:rsid w:val="00E718A3"/>
    <w:rsid w:val="00E71B3F"/>
    <w:rsid w:val="00E71C27"/>
    <w:rsid w:val="00E71E05"/>
    <w:rsid w:val="00E725BE"/>
    <w:rsid w:val="00E725F2"/>
    <w:rsid w:val="00E729B1"/>
    <w:rsid w:val="00E72B6E"/>
    <w:rsid w:val="00E72EA4"/>
    <w:rsid w:val="00E72ECE"/>
    <w:rsid w:val="00E72EDC"/>
    <w:rsid w:val="00E7307A"/>
    <w:rsid w:val="00E73745"/>
    <w:rsid w:val="00E737A6"/>
    <w:rsid w:val="00E73A17"/>
    <w:rsid w:val="00E73F68"/>
    <w:rsid w:val="00E74239"/>
    <w:rsid w:val="00E7435E"/>
    <w:rsid w:val="00E74473"/>
    <w:rsid w:val="00E7453D"/>
    <w:rsid w:val="00E74550"/>
    <w:rsid w:val="00E74606"/>
    <w:rsid w:val="00E747DE"/>
    <w:rsid w:val="00E749CE"/>
    <w:rsid w:val="00E7528D"/>
    <w:rsid w:val="00E75626"/>
    <w:rsid w:val="00E75B1F"/>
    <w:rsid w:val="00E75F3A"/>
    <w:rsid w:val="00E76251"/>
    <w:rsid w:val="00E76553"/>
    <w:rsid w:val="00E76890"/>
    <w:rsid w:val="00E76897"/>
    <w:rsid w:val="00E77253"/>
    <w:rsid w:val="00E77A13"/>
    <w:rsid w:val="00E77C38"/>
    <w:rsid w:val="00E77E70"/>
    <w:rsid w:val="00E77EB5"/>
    <w:rsid w:val="00E80085"/>
    <w:rsid w:val="00E80571"/>
    <w:rsid w:val="00E805C8"/>
    <w:rsid w:val="00E8090D"/>
    <w:rsid w:val="00E80997"/>
    <w:rsid w:val="00E80A3A"/>
    <w:rsid w:val="00E8143F"/>
    <w:rsid w:val="00E814EE"/>
    <w:rsid w:val="00E81627"/>
    <w:rsid w:val="00E81E2A"/>
    <w:rsid w:val="00E8203E"/>
    <w:rsid w:val="00E822E2"/>
    <w:rsid w:val="00E8237B"/>
    <w:rsid w:val="00E82898"/>
    <w:rsid w:val="00E82989"/>
    <w:rsid w:val="00E83DDE"/>
    <w:rsid w:val="00E84DD3"/>
    <w:rsid w:val="00E8518A"/>
    <w:rsid w:val="00E85425"/>
    <w:rsid w:val="00E8599C"/>
    <w:rsid w:val="00E85EBE"/>
    <w:rsid w:val="00E861DA"/>
    <w:rsid w:val="00E8628F"/>
    <w:rsid w:val="00E86574"/>
    <w:rsid w:val="00E86A8B"/>
    <w:rsid w:val="00E86EDB"/>
    <w:rsid w:val="00E87E6C"/>
    <w:rsid w:val="00E904AB"/>
    <w:rsid w:val="00E9057E"/>
    <w:rsid w:val="00E907C2"/>
    <w:rsid w:val="00E908C5"/>
    <w:rsid w:val="00E91D79"/>
    <w:rsid w:val="00E91E5B"/>
    <w:rsid w:val="00E91EE8"/>
    <w:rsid w:val="00E923DB"/>
    <w:rsid w:val="00E926CF"/>
    <w:rsid w:val="00E92703"/>
    <w:rsid w:val="00E92769"/>
    <w:rsid w:val="00E929FE"/>
    <w:rsid w:val="00E92CDE"/>
    <w:rsid w:val="00E92D21"/>
    <w:rsid w:val="00E92D36"/>
    <w:rsid w:val="00E92F84"/>
    <w:rsid w:val="00E932F6"/>
    <w:rsid w:val="00E93533"/>
    <w:rsid w:val="00E9371B"/>
    <w:rsid w:val="00E9390E"/>
    <w:rsid w:val="00E93A2D"/>
    <w:rsid w:val="00E93E8A"/>
    <w:rsid w:val="00E93FCC"/>
    <w:rsid w:val="00E942B7"/>
    <w:rsid w:val="00E94A79"/>
    <w:rsid w:val="00E94B32"/>
    <w:rsid w:val="00E94D70"/>
    <w:rsid w:val="00E94DAF"/>
    <w:rsid w:val="00E953BE"/>
    <w:rsid w:val="00E9592C"/>
    <w:rsid w:val="00E95BE7"/>
    <w:rsid w:val="00E95F45"/>
    <w:rsid w:val="00E96076"/>
    <w:rsid w:val="00E960B0"/>
    <w:rsid w:val="00E96171"/>
    <w:rsid w:val="00E964DA"/>
    <w:rsid w:val="00E96E0B"/>
    <w:rsid w:val="00E97183"/>
    <w:rsid w:val="00E97263"/>
    <w:rsid w:val="00E972E3"/>
    <w:rsid w:val="00E975B2"/>
    <w:rsid w:val="00E97775"/>
    <w:rsid w:val="00E977B9"/>
    <w:rsid w:val="00E97E95"/>
    <w:rsid w:val="00EA0C1A"/>
    <w:rsid w:val="00EA0C5C"/>
    <w:rsid w:val="00EA0E2D"/>
    <w:rsid w:val="00EA15A9"/>
    <w:rsid w:val="00EA1979"/>
    <w:rsid w:val="00EA1B4B"/>
    <w:rsid w:val="00EA2213"/>
    <w:rsid w:val="00EA2513"/>
    <w:rsid w:val="00EA267A"/>
    <w:rsid w:val="00EA27BF"/>
    <w:rsid w:val="00EA3040"/>
    <w:rsid w:val="00EA3CB2"/>
    <w:rsid w:val="00EA3E42"/>
    <w:rsid w:val="00EA408B"/>
    <w:rsid w:val="00EA4523"/>
    <w:rsid w:val="00EA4675"/>
    <w:rsid w:val="00EA5208"/>
    <w:rsid w:val="00EA5465"/>
    <w:rsid w:val="00EA600A"/>
    <w:rsid w:val="00EA608D"/>
    <w:rsid w:val="00EA67BA"/>
    <w:rsid w:val="00EA6979"/>
    <w:rsid w:val="00EA6B08"/>
    <w:rsid w:val="00EA6D22"/>
    <w:rsid w:val="00EA6EF0"/>
    <w:rsid w:val="00EA7076"/>
    <w:rsid w:val="00EA72F9"/>
    <w:rsid w:val="00EA76ED"/>
    <w:rsid w:val="00EA78E4"/>
    <w:rsid w:val="00EB0128"/>
    <w:rsid w:val="00EB01A3"/>
    <w:rsid w:val="00EB0307"/>
    <w:rsid w:val="00EB08F3"/>
    <w:rsid w:val="00EB145D"/>
    <w:rsid w:val="00EB14AC"/>
    <w:rsid w:val="00EB1D9A"/>
    <w:rsid w:val="00EB1F27"/>
    <w:rsid w:val="00EB2152"/>
    <w:rsid w:val="00EB261C"/>
    <w:rsid w:val="00EB26FE"/>
    <w:rsid w:val="00EB29EE"/>
    <w:rsid w:val="00EB2A9E"/>
    <w:rsid w:val="00EB2AE1"/>
    <w:rsid w:val="00EB2B2F"/>
    <w:rsid w:val="00EB36E5"/>
    <w:rsid w:val="00EB3D58"/>
    <w:rsid w:val="00EB488B"/>
    <w:rsid w:val="00EB4EDC"/>
    <w:rsid w:val="00EB525D"/>
    <w:rsid w:val="00EB57A0"/>
    <w:rsid w:val="00EB5858"/>
    <w:rsid w:val="00EB5AF9"/>
    <w:rsid w:val="00EB5B6D"/>
    <w:rsid w:val="00EB5BA4"/>
    <w:rsid w:val="00EB5BD6"/>
    <w:rsid w:val="00EB62C5"/>
    <w:rsid w:val="00EB6BE7"/>
    <w:rsid w:val="00EB7755"/>
    <w:rsid w:val="00EB77D7"/>
    <w:rsid w:val="00EB7866"/>
    <w:rsid w:val="00EB7D47"/>
    <w:rsid w:val="00EB7F69"/>
    <w:rsid w:val="00EC0430"/>
    <w:rsid w:val="00EC245A"/>
    <w:rsid w:val="00EC2692"/>
    <w:rsid w:val="00EC2B32"/>
    <w:rsid w:val="00EC2FA7"/>
    <w:rsid w:val="00EC302A"/>
    <w:rsid w:val="00EC30F7"/>
    <w:rsid w:val="00EC3190"/>
    <w:rsid w:val="00EC33A6"/>
    <w:rsid w:val="00EC3482"/>
    <w:rsid w:val="00EC38D6"/>
    <w:rsid w:val="00EC391C"/>
    <w:rsid w:val="00EC398D"/>
    <w:rsid w:val="00EC3BDF"/>
    <w:rsid w:val="00EC4952"/>
    <w:rsid w:val="00EC4BE2"/>
    <w:rsid w:val="00EC4DFB"/>
    <w:rsid w:val="00EC5264"/>
    <w:rsid w:val="00EC54E9"/>
    <w:rsid w:val="00EC5519"/>
    <w:rsid w:val="00EC5C89"/>
    <w:rsid w:val="00EC5F2E"/>
    <w:rsid w:val="00EC6AB2"/>
    <w:rsid w:val="00EC73E9"/>
    <w:rsid w:val="00EC74FC"/>
    <w:rsid w:val="00EC7740"/>
    <w:rsid w:val="00EC781C"/>
    <w:rsid w:val="00EC7A9F"/>
    <w:rsid w:val="00EC7AA9"/>
    <w:rsid w:val="00EC7BA1"/>
    <w:rsid w:val="00ED005C"/>
    <w:rsid w:val="00ED0193"/>
    <w:rsid w:val="00ED0669"/>
    <w:rsid w:val="00ED0989"/>
    <w:rsid w:val="00ED09BC"/>
    <w:rsid w:val="00ED0CF0"/>
    <w:rsid w:val="00ED104D"/>
    <w:rsid w:val="00ED13A6"/>
    <w:rsid w:val="00ED1883"/>
    <w:rsid w:val="00ED196B"/>
    <w:rsid w:val="00ED212E"/>
    <w:rsid w:val="00ED21B4"/>
    <w:rsid w:val="00ED23F2"/>
    <w:rsid w:val="00ED2690"/>
    <w:rsid w:val="00ED2F6A"/>
    <w:rsid w:val="00ED33C1"/>
    <w:rsid w:val="00ED34BF"/>
    <w:rsid w:val="00ED4173"/>
    <w:rsid w:val="00ED47D9"/>
    <w:rsid w:val="00ED503E"/>
    <w:rsid w:val="00ED5238"/>
    <w:rsid w:val="00ED55A8"/>
    <w:rsid w:val="00ED5BB6"/>
    <w:rsid w:val="00ED61CC"/>
    <w:rsid w:val="00ED6302"/>
    <w:rsid w:val="00ED6E1C"/>
    <w:rsid w:val="00ED6F17"/>
    <w:rsid w:val="00ED7D8A"/>
    <w:rsid w:val="00EE0141"/>
    <w:rsid w:val="00EE0246"/>
    <w:rsid w:val="00EE0412"/>
    <w:rsid w:val="00EE05D7"/>
    <w:rsid w:val="00EE085E"/>
    <w:rsid w:val="00EE0A7A"/>
    <w:rsid w:val="00EE1052"/>
    <w:rsid w:val="00EE149F"/>
    <w:rsid w:val="00EE14E1"/>
    <w:rsid w:val="00EE187F"/>
    <w:rsid w:val="00EE1B1C"/>
    <w:rsid w:val="00EE1FAB"/>
    <w:rsid w:val="00EE2167"/>
    <w:rsid w:val="00EE235B"/>
    <w:rsid w:val="00EE243E"/>
    <w:rsid w:val="00EE2595"/>
    <w:rsid w:val="00EE286F"/>
    <w:rsid w:val="00EE28E6"/>
    <w:rsid w:val="00EE298A"/>
    <w:rsid w:val="00EE29C8"/>
    <w:rsid w:val="00EE38AF"/>
    <w:rsid w:val="00EE3BF9"/>
    <w:rsid w:val="00EE41BC"/>
    <w:rsid w:val="00EE4719"/>
    <w:rsid w:val="00EE48FF"/>
    <w:rsid w:val="00EE4A7F"/>
    <w:rsid w:val="00EE546C"/>
    <w:rsid w:val="00EE56C1"/>
    <w:rsid w:val="00EE5B2A"/>
    <w:rsid w:val="00EE5E03"/>
    <w:rsid w:val="00EE62EF"/>
    <w:rsid w:val="00EE69D6"/>
    <w:rsid w:val="00EE69E9"/>
    <w:rsid w:val="00EE6EEA"/>
    <w:rsid w:val="00EE721D"/>
    <w:rsid w:val="00EE7349"/>
    <w:rsid w:val="00EF05CF"/>
    <w:rsid w:val="00EF060E"/>
    <w:rsid w:val="00EF061E"/>
    <w:rsid w:val="00EF0B9B"/>
    <w:rsid w:val="00EF15D4"/>
    <w:rsid w:val="00EF1645"/>
    <w:rsid w:val="00EF175C"/>
    <w:rsid w:val="00EF1B14"/>
    <w:rsid w:val="00EF1DA6"/>
    <w:rsid w:val="00EF1DA7"/>
    <w:rsid w:val="00EF205E"/>
    <w:rsid w:val="00EF2799"/>
    <w:rsid w:val="00EF287C"/>
    <w:rsid w:val="00EF2901"/>
    <w:rsid w:val="00EF2E46"/>
    <w:rsid w:val="00EF2F71"/>
    <w:rsid w:val="00EF2FBC"/>
    <w:rsid w:val="00EF30C9"/>
    <w:rsid w:val="00EF31C3"/>
    <w:rsid w:val="00EF3622"/>
    <w:rsid w:val="00EF3D53"/>
    <w:rsid w:val="00EF42E4"/>
    <w:rsid w:val="00EF4DDD"/>
    <w:rsid w:val="00EF4E28"/>
    <w:rsid w:val="00EF50F2"/>
    <w:rsid w:val="00EF524D"/>
    <w:rsid w:val="00EF530C"/>
    <w:rsid w:val="00EF53A7"/>
    <w:rsid w:val="00EF5900"/>
    <w:rsid w:val="00EF5AF5"/>
    <w:rsid w:val="00EF617D"/>
    <w:rsid w:val="00EF62E4"/>
    <w:rsid w:val="00EF70C2"/>
    <w:rsid w:val="00EF7ECD"/>
    <w:rsid w:val="00F002C8"/>
    <w:rsid w:val="00F004E0"/>
    <w:rsid w:val="00F005D1"/>
    <w:rsid w:val="00F006B0"/>
    <w:rsid w:val="00F00A02"/>
    <w:rsid w:val="00F01071"/>
    <w:rsid w:val="00F010AA"/>
    <w:rsid w:val="00F014A2"/>
    <w:rsid w:val="00F0176C"/>
    <w:rsid w:val="00F01A0D"/>
    <w:rsid w:val="00F01D55"/>
    <w:rsid w:val="00F021C3"/>
    <w:rsid w:val="00F026EA"/>
    <w:rsid w:val="00F028A8"/>
    <w:rsid w:val="00F028DC"/>
    <w:rsid w:val="00F028F1"/>
    <w:rsid w:val="00F02E8A"/>
    <w:rsid w:val="00F0300C"/>
    <w:rsid w:val="00F030B6"/>
    <w:rsid w:val="00F0325D"/>
    <w:rsid w:val="00F03647"/>
    <w:rsid w:val="00F03796"/>
    <w:rsid w:val="00F03798"/>
    <w:rsid w:val="00F03C69"/>
    <w:rsid w:val="00F03E76"/>
    <w:rsid w:val="00F044F3"/>
    <w:rsid w:val="00F04658"/>
    <w:rsid w:val="00F048CE"/>
    <w:rsid w:val="00F04998"/>
    <w:rsid w:val="00F05102"/>
    <w:rsid w:val="00F05181"/>
    <w:rsid w:val="00F05A39"/>
    <w:rsid w:val="00F05D4C"/>
    <w:rsid w:val="00F05E43"/>
    <w:rsid w:val="00F0606E"/>
    <w:rsid w:val="00F06212"/>
    <w:rsid w:val="00F07276"/>
    <w:rsid w:val="00F07784"/>
    <w:rsid w:val="00F077E0"/>
    <w:rsid w:val="00F07868"/>
    <w:rsid w:val="00F07C59"/>
    <w:rsid w:val="00F1025C"/>
    <w:rsid w:val="00F108E6"/>
    <w:rsid w:val="00F11275"/>
    <w:rsid w:val="00F11675"/>
    <w:rsid w:val="00F1187E"/>
    <w:rsid w:val="00F118E7"/>
    <w:rsid w:val="00F11911"/>
    <w:rsid w:val="00F11EC5"/>
    <w:rsid w:val="00F120BF"/>
    <w:rsid w:val="00F1264E"/>
    <w:rsid w:val="00F12854"/>
    <w:rsid w:val="00F12E2A"/>
    <w:rsid w:val="00F12E71"/>
    <w:rsid w:val="00F130E3"/>
    <w:rsid w:val="00F13F82"/>
    <w:rsid w:val="00F14133"/>
    <w:rsid w:val="00F141D1"/>
    <w:rsid w:val="00F14394"/>
    <w:rsid w:val="00F146A9"/>
    <w:rsid w:val="00F14820"/>
    <w:rsid w:val="00F148C0"/>
    <w:rsid w:val="00F14CEB"/>
    <w:rsid w:val="00F155F4"/>
    <w:rsid w:val="00F156BB"/>
    <w:rsid w:val="00F15B18"/>
    <w:rsid w:val="00F15D90"/>
    <w:rsid w:val="00F162BB"/>
    <w:rsid w:val="00F16344"/>
    <w:rsid w:val="00F16528"/>
    <w:rsid w:val="00F168EA"/>
    <w:rsid w:val="00F179C7"/>
    <w:rsid w:val="00F17D41"/>
    <w:rsid w:val="00F20237"/>
    <w:rsid w:val="00F207A7"/>
    <w:rsid w:val="00F21738"/>
    <w:rsid w:val="00F2196E"/>
    <w:rsid w:val="00F21C62"/>
    <w:rsid w:val="00F21D21"/>
    <w:rsid w:val="00F220AE"/>
    <w:rsid w:val="00F222D7"/>
    <w:rsid w:val="00F22ACB"/>
    <w:rsid w:val="00F230DA"/>
    <w:rsid w:val="00F233BA"/>
    <w:rsid w:val="00F23485"/>
    <w:rsid w:val="00F235EE"/>
    <w:rsid w:val="00F23CE2"/>
    <w:rsid w:val="00F2408C"/>
    <w:rsid w:val="00F2457D"/>
    <w:rsid w:val="00F24854"/>
    <w:rsid w:val="00F251F6"/>
    <w:rsid w:val="00F252EB"/>
    <w:rsid w:val="00F255F0"/>
    <w:rsid w:val="00F255FB"/>
    <w:rsid w:val="00F258C2"/>
    <w:rsid w:val="00F259FF"/>
    <w:rsid w:val="00F25A16"/>
    <w:rsid w:val="00F25CCD"/>
    <w:rsid w:val="00F25F34"/>
    <w:rsid w:val="00F25F74"/>
    <w:rsid w:val="00F26CF7"/>
    <w:rsid w:val="00F26D06"/>
    <w:rsid w:val="00F27241"/>
    <w:rsid w:val="00F273CD"/>
    <w:rsid w:val="00F27804"/>
    <w:rsid w:val="00F27A55"/>
    <w:rsid w:val="00F303C0"/>
    <w:rsid w:val="00F304F0"/>
    <w:rsid w:val="00F3083E"/>
    <w:rsid w:val="00F30C34"/>
    <w:rsid w:val="00F30F9F"/>
    <w:rsid w:val="00F3148D"/>
    <w:rsid w:val="00F31F66"/>
    <w:rsid w:val="00F320BA"/>
    <w:rsid w:val="00F331ED"/>
    <w:rsid w:val="00F33447"/>
    <w:rsid w:val="00F334A2"/>
    <w:rsid w:val="00F33788"/>
    <w:rsid w:val="00F33996"/>
    <w:rsid w:val="00F33A0D"/>
    <w:rsid w:val="00F33A50"/>
    <w:rsid w:val="00F33DBA"/>
    <w:rsid w:val="00F34025"/>
    <w:rsid w:val="00F3414B"/>
    <w:rsid w:val="00F343B4"/>
    <w:rsid w:val="00F3442D"/>
    <w:rsid w:val="00F348DC"/>
    <w:rsid w:val="00F34907"/>
    <w:rsid w:val="00F35A88"/>
    <w:rsid w:val="00F35B13"/>
    <w:rsid w:val="00F35C54"/>
    <w:rsid w:val="00F36152"/>
    <w:rsid w:val="00F3642D"/>
    <w:rsid w:val="00F36551"/>
    <w:rsid w:val="00F36A03"/>
    <w:rsid w:val="00F36ABD"/>
    <w:rsid w:val="00F36BD0"/>
    <w:rsid w:val="00F376D4"/>
    <w:rsid w:val="00F405CD"/>
    <w:rsid w:val="00F409DF"/>
    <w:rsid w:val="00F40BD7"/>
    <w:rsid w:val="00F40E28"/>
    <w:rsid w:val="00F40F99"/>
    <w:rsid w:val="00F4130A"/>
    <w:rsid w:val="00F414B7"/>
    <w:rsid w:val="00F415E1"/>
    <w:rsid w:val="00F41A39"/>
    <w:rsid w:val="00F41AA7"/>
    <w:rsid w:val="00F41BA2"/>
    <w:rsid w:val="00F41DF3"/>
    <w:rsid w:val="00F42054"/>
    <w:rsid w:val="00F4248B"/>
    <w:rsid w:val="00F42AD0"/>
    <w:rsid w:val="00F42F12"/>
    <w:rsid w:val="00F43752"/>
    <w:rsid w:val="00F437D0"/>
    <w:rsid w:val="00F43891"/>
    <w:rsid w:val="00F43ACB"/>
    <w:rsid w:val="00F44174"/>
    <w:rsid w:val="00F4462E"/>
    <w:rsid w:val="00F44DD5"/>
    <w:rsid w:val="00F45134"/>
    <w:rsid w:val="00F45217"/>
    <w:rsid w:val="00F4573C"/>
    <w:rsid w:val="00F45BC8"/>
    <w:rsid w:val="00F464E4"/>
    <w:rsid w:val="00F466A4"/>
    <w:rsid w:val="00F466E3"/>
    <w:rsid w:val="00F46E24"/>
    <w:rsid w:val="00F46E32"/>
    <w:rsid w:val="00F47177"/>
    <w:rsid w:val="00F471EE"/>
    <w:rsid w:val="00F472D2"/>
    <w:rsid w:val="00F4747C"/>
    <w:rsid w:val="00F47521"/>
    <w:rsid w:val="00F47A72"/>
    <w:rsid w:val="00F47CC6"/>
    <w:rsid w:val="00F47D4F"/>
    <w:rsid w:val="00F47E91"/>
    <w:rsid w:val="00F500DA"/>
    <w:rsid w:val="00F502FC"/>
    <w:rsid w:val="00F5054B"/>
    <w:rsid w:val="00F50676"/>
    <w:rsid w:val="00F50680"/>
    <w:rsid w:val="00F50772"/>
    <w:rsid w:val="00F507A3"/>
    <w:rsid w:val="00F513CF"/>
    <w:rsid w:val="00F516F0"/>
    <w:rsid w:val="00F5213A"/>
    <w:rsid w:val="00F5226F"/>
    <w:rsid w:val="00F524EE"/>
    <w:rsid w:val="00F52CEF"/>
    <w:rsid w:val="00F52D67"/>
    <w:rsid w:val="00F53661"/>
    <w:rsid w:val="00F53A0C"/>
    <w:rsid w:val="00F53AAC"/>
    <w:rsid w:val="00F53B18"/>
    <w:rsid w:val="00F541F9"/>
    <w:rsid w:val="00F54362"/>
    <w:rsid w:val="00F549CE"/>
    <w:rsid w:val="00F54AB0"/>
    <w:rsid w:val="00F54D39"/>
    <w:rsid w:val="00F54EAF"/>
    <w:rsid w:val="00F5562E"/>
    <w:rsid w:val="00F558C1"/>
    <w:rsid w:val="00F559F4"/>
    <w:rsid w:val="00F56279"/>
    <w:rsid w:val="00F56282"/>
    <w:rsid w:val="00F563B3"/>
    <w:rsid w:val="00F57609"/>
    <w:rsid w:val="00F57CEE"/>
    <w:rsid w:val="00F606F2"/>
    <w:rsid w:val="00F60DAF"/>
    <w:rsid w:val="00F612AA"/>
    <w:rsid w:val="00F6284E"/>
    <w:rsid w:val="00F628E3"/>
    <w:rsid w:val="00F62D69"/>
    <w:rsid w:val="00F6315C"/>
    <w:rsid w:val="00F6427D"/>
    <w:rsid w:val="00F643A5"/>
    <w:rsid w:val="00F648FF"/>
    <w:rsid w:val="00F64B18"/>
    <w:rsid w:val="00F64FBE"/>
    <w:rsid w:val="00F65051"/>
    <w:rsid w:val="00F659D4"/>
    <w:rsid w:val="00F65C9B"/>
    <w:rsid w:val="00F66127"/>
    <w:rsid w:val="00F664F9"/>
    <w:rsid w:val="00F6677B"/>
    <w:rsid w:val="00F667A4"/>
    <w:rsid w:val="00F66BF6"/>
    <w:rsid w:val="00F66E18"/>
    <w:rsid w:val="00F6748B"/>
    <w:rsid w:val="00F67819"/>
    <w:rsid w:val="00F6787B"/>
    <w:rsid w:val="00F6788B"/>
    <w:rsid w:val="00F679A5"/>
    <w:rsid w:val="00F67B5C"/>
    <w:rsid w:val="00F701BD"/>
    <w:rsid w:val="00F7052C"/>
    <w:rsid w:val="00F7061E"/>
    <w:rsid w:val="00F70980"/>
    <w:rsid w:val="00F70A8F"/>
    <w:rsid w:val="00F7114D"/>
    <w:rsid w:val="00F7117C"/>
    <w:rsid w:val="00F712CB"/>
    <w:rsid w:val="00F71E0B"/>
    <w:rsid w:val="00F71F78"/>
    <w:rsid w:val="00F71FE8"/>
    <w:rsid w:val="00F71FF5"/>
    <w:rsid w:val="00F726CC"/>
    <w:rsid w:val="00F727FF"/>
    <w:rsid w:val="00F72AFF"/>
    <w:rsid w:val="00F72F34"/>
    <w:rsid w:val="00F73235"/>
    <w:rsid w:val="00F734ED"/>
    <w:rsid w:val="00F73784"/>
    <w:rsid w:val="00F73979"/>
    <w:rsid w:val="00F73BDB"/>
    <w:rsid w:val="00F73F96"/>
    <w:rsid w:val="00F74556"/>
    <w:rsid w:val="00F745EB"/>
    <w:rsid w:val="00F74B76"/>
    <w:rsid w:val="00F74BE2"/>
    <w:rsid w:val="00F75C93"/>
    <w:rsid w:val="00F75F09"/>
    <w:rsid w:val="00F75FF5"/>
    <w:rsid w:val="00F7621E"/>
    <w:rsid w:val="00F7633A"/>
    <w:rsid w:val="00F76396"/>
    <w:rsid w:val="00F76744"/>
    <w:rsid w:val="00F76A0C"/>
    <w:rsid w:val="00F76AB2"/>
    <w:rsid w:val="00F76B01"/>
    <w:rsid w:val="00F76EEA"/>
    <w:rsid w:val="00F7732F"/>
    <w:rsid w:val="00F80A9B"/>
    <w:rsid w:val="00F80D90"/>
    <w:rsid w:val="00F81755"/>
    <w:rsid w:val="00F81827"/>
    <w:rsid w:val="00F826A5"/>
    <w:rsid w:val="00F82B82"/>
    <w:rsid w:val="00F83828"/>
    <w:rsid w:val="00F84200"/>
    <w:rsid w:val="00F843D1"/>
    <w:rsid w:val="00F8456F"/>
    <w:rsid w:val="00F846C5"/>
    <w:rsid w:val="00F84769"/>
    <w:rsid w:val="00F84ADD"/>
    <w:rsid w:val="00F84AF1"/>
    <w:rsid w:val="00F84BD4"/>
    <w:rsid w:val="00F85192"/>
    <w:rsid w:val="00F8536F"/>
    <w:rsid w:val="00F856FF"/>
    <w:rsid w:val="00F85AF2"/>
    <w:rsid w:val="00F85C0A"/>
    <w:rsid w:val="00F869AA"/>
    <w:rsid w:val="00F879F5"/>
    <w:rsid w:val="00F90900"/>
    <w:rsid w:val="00F90B94"/>
    <w:rsid w:val="00F90DA8"/>
    <w:rsid w:val="00F90FC5"/>
    <w:rsid w:val="00F91303"/>
    <w:rsid w:val="00F915E8"/>
    <w:rsid w:val="00F917B1"/>
    <w:rsid w:val="00F91BB0"/>
    <w:rsid w:val="00F9272A"/>
    <w:rsid w:val="00F92B6E"/>
    <w:rsid w:val="00F93221"/>
    <w:rsid w:val="00F93903"/>
    <w:rsid w:val="00F93CA8"/>
    <w:rsid w:val="00F93D07"/>
    <w:rsid w:val="00F93D79"/>
    <w:rsid w:val="00F93DC2"/>
    <w:rsid w:val="00F93FAD"/>
    <w:rsid w:val="00F94218"/>
    <w:rsid w:val="00F944AD"/>
    <w:rsid w:val="00F94ACE"/>
    <w:rsid w:val="00F94D56"/>
    <w:rsid w:val="00F9541F"/>
    <w:rsid w:val="00F95494"/>
    <w:rsid w:val="00F9563B"/>
    <w:rsid w:val="00F95FAF"/>
    <w:rsid w:val="00F9605E"/>
    <w:rsid w:val="00F96319"/>
    <w:rsid w:val="00F966C1"/>
    <w:rsid w:val="00F969A6"/>
    <w:rsid w:val="00F96C0C"/>
    <w:rsid w:val="00F96D0E"/>
    <w:rsid w:val="00F975AA"/>
    <w:rsid w:val="00F97A9E"/>
    <w:rsid w:val="00FA0322"/>
    <w:rsid w:val="00FA03A1"/>
    <w:rsid w:val="00FA0680"/>
    <w:rsid w:val="00FA0713"/>
    <w:rsid w:val="00FA0827"/>
    <w:rsid w:val="00FA08AA"/>
    <w:rsid w:val="00FA101F"/>
    <w:rsid w:val="00FA11A8"/>
    <w:rsid w:val="00FA1288"/>
    <w:rsid w:val="00FA1E0A"/>
    <w:rsid w:val="00FA1FAC"/>
    <w:rsid w:val="00FA2419"/>
    <w:rsid w:val="00FA2A22"/>
    <w:rsid w:val="00FA350E"/>
    <w:rsid w:val="00FA38E4"/>
    <w:rsid w:val="00FA39BB"/>
    <w:rsid w:val="00FA3B6E"/>
    <w:rsid w:val="00FA3D67"/>
    <w:rsid w:val="00FA428B"/>
    <w:rsid w:val="00FA434C"/>
    <w:rsid w:val="00FA4749"/>
    <w:rsid w:val="00FA4A2E"/>
    <w:rsid w:val="00FA52C4"/>
    <w:rsid w:val="00FA53C5"/>
    <w:rsid w:val="00FA5F59"/>
    <w:rsid w:val="00FA60A2"/>
    <w:rsid w:val="00FA63FC"/>
    <w:rsid w:val="00FA6A15"/>
    <w:rsid w:val="00FA6E5C"/>
    <w:rsid w:val="00FA7608"/>
    <w:rsid w:val="00FA7633"/>
    <w:rsid w:val="00FA7CE2"/>
    <w:rsid w:val="00FA7E89"/>
    <w:rsid w:val="00FA7EA6"/>
    <w:rsid w:val="00FA7FFD"/>
    <w:rsid w:val="00FB0049"/>
    <w:rsid w:val="00FB060A"/>
    <w:rsid w:val="00FB094F"/>
    <w:rsid w:val="00FB0AFE"/>
    <w:rsid w:val="00FB13D9"/>
    <w:rsid w:val="00FB15F2"/>
    <w:rsid w:val="00FB1D46"/>
    <w:rsid w:val="00FB1D56"/>
    <w:rsid w:val="00FB1FB7"/>
    <w:rsid w:val="00FB22C7"/>
    <w:rsid w:val="00FB22EF"/>
    <w:rsid w:val="00FB284E"/>
    <w:rsid w:val="00FB2960"/>
    <w:rsid w:val="00FB2B49"/>
    <w:rsid w:val="00FB2BEC"/>
    <w:rsid w:val="00FB2F7D"/>
    <w:rsid w:val="00FB33C8"/>
    <w:rsid w:val="00FB33C9"/>
    <w:rsid w:val="00FB4011"/>
    <w:rsid w:val="00FB4160"/>
    <w:rsid w:val="00FB470F"/>
    <w:rsid w:val="00FB48F0"/>
    <w:rsid w:val="00FB49F2"/>
    <w:rsid w:val="00FB4ADA"/>
    <w:rsid w:val="00FB4B0C"/>
    <w:rsid w:val="00FB4BB4"/>
    <w:rsid w:val="00FB4E98"/>
    <w:rsid w:val="00FB4FA8"/>
    <w:rsid w:val="00FB5082"/>
    <w:rsid w:val="00FB52D0"/>
    <w:rsid w:val="00FB59E3"/>
    <w:rsid w:val="00FB5C1E"/>
    <w:rsid w:val="00FB7380"/>
    <w:rsid w:val="00FB75B5"/>
    <w:rsid w:val="00FB7C50"/>
    <w:rsid w:val="00FB7D96"/>
    <w:rsid w:val="00FB7E28"/>
    <w:rsid w:val="00FB7E4A"/>
    <w:rsid w:val="00FC02D4"/>
    <w:rsid w:val="00FC05F5"/>
    <w:rsid w:val="00FC068E"/>
    <w:rsid w:val="00FC0863"/>
    <w:rsid w:val="00FC088A"/>
    <w:rsid w:val="00FC0B0B"/>
    <w:rsid w:val="00FC0C65"/>
    <w:rsid w:val="00FC0D34"/>
    <w:rsid w:val="00FC10B7"/>
    <w:rsid w:val="00FC110F"/>
    <w:rsid w:val="00FC112B"/>
    <w:rsid w:val="00FC1383"/>
    <w:rsid w:val="00FC13BA"/>
    <w:rsid w:val="00FC1690"/>
    <w:rsid w:val="00FC169D"/>
    <w:rsid w:val="00FC25D0"/>
    <w:rsid w:val="00FC25E1"/>
    <w:rsid w:val="00FC2737"/>
    <w:rsid w:val="00FC2BA3"/>
    <w:rsid w:val="00FC2BEC"/>
    <w:rsid w:val="00FC36C9"/>
    <w:rsid w:val="00FC3894"/>
    <w:rsid w:val="00FC3A08"/>
    <w:rsid w:val="00FC3A86"/>
    <w:rsid w:val="00FC3DD9"/>
    <w:rsid w:val="00FC3E30"/>
    <w:rsid w:val="00FC4853"/>
    <w:rsid w:val="00FC58BA"/>
    <w:rsid w:val="00FC590F"/>
    <w:rsid w:val="00FC64DA"/>
    <w:rsid w:val="00FC66DF"/>
    <w:rsid w:val="00FC6C21"/>
    <w:rsid w:val="00FC745B"/>
    <w:rsid w:val="00FC7814"/>
    <w:rsid w:val="00FC7898"/>
    <w:rsid w:val="00FC7A6B"/>
    <w:rsid w:val="00FC7AA4"/>
    <w:rsid w:val="00FC7CFC"/>
    <w:rsid w:val="00FC7E5F"/>
    <w:rsid w:val="00FD014B"/>
    <w:rsid w:val="00FD0400"/>
    <w:rsid w:val="00FD05B9"/>
    <w:rsid w:val="00FD05CC"/>
    <w:rsid w:val="00FD0655"/>
    <w:rsid w:val="00FD06C7"/>
    <w:rsid w:val="00FD073E"/>
    <w:rsid w:val="00FD0F5F"/>
    <w:rsid w:val="00FD15C3"/>
    <w:rsid w:val="00FD1725"/>
    <w:rsid w:val="00FD173A"/>
    <w:rsid w:val="00FD18F5"/>
    <w:rsid w:val="00FD1B24"/>
    <w:rsid w:val="00FD2463"/>
    <w:rsid w:val="00FD2D83"/>
    <w:rsid w:val="00FD3663"/>
    <w:rsid w:val="00FD38BD"/>
    <w:rsid w:val="00FD3E5F"/>
    <w:rsid w:val="00FD3EF4"/>
    <w:rsid w:val="00FD3F16"/>
    <w:rsid w:val="00FD40C7"/>
    <w:rsid w:val="00FD45DA"/>
    <w:rsid w:val="00FD4BC6"/>
    <w:rsid w:val="00FD4F92"/>
    <w:rsid w:val="00FD521F"/>
    <w:rsid w:val="00FD53BD"/>
    <w:rsid w:val="00FD5A03"/>
    <w:rsid w:val="00FD5B8D"/>
    <w:rsid w:val="00FD5D40"/>
    <w:rsid w:val="00FD5E1B"/>
    <w:rsid w:val="00FD5E88"/>
    <w:rsid w:val="00FD6051"/>
    <w:rsid w:val="00FD6320"/>
    <w:rsid w:val="00FD633F"/>
    <w:rsid w:val="00FD63E2"/>
    <w:rsid w:val="00FD6AB5"/>
    <w:rsid w:val="00FD6CC9"/>
    <w:rsid w:val="00FD6F4C"/>
    <w:rsid w:val="00FD6FD9"/>
    <w:rsid w:val="00FD708A"/>
    <w:rsid w:val="00FD70F0"/>
    <w:rsid w:val="00FD73C7"/>
    <w:rsid w:val="00FD7BEA"/>
    <w:rsid w:val="00FD7C12"/>
    <w:rsid w:val="00FD7D3A"/>
    <w:rsid w:val="00FE0893"/>
    <w:rsid w:val="00FE0C29"/>
    <w:rsid w:val="00FE0E12"/>
    <w:rsid w:val="00FE1282"/>
    <w:rsid w:val="00FE1299"/>
    <w:rsid w:val="00FE1A3F"/>
    <w:rsid w:val="00FE1A4F"/>
    <w:rsid w:val="00FE1B3A"/>
    <w:rsid w:val="00FE1C5C"/>
    <w:rsid w:val="00FE1F3A"/>
    <w:rsid w:val="00FE258C"/>
    <w:rsid w:val="00FE2A12"/>
    <w:rsid w:val="00FE2B53"/>
    <w:rsid w:val="00FE352D"/>
    <w:rsid w:val="00FE362A"/>
    <w:rsid w:val="00FE3E72"/>
    <w:rsid w:val="00FE3ED3"/>
    <w:rsid w:val="00FE4434"/>
    <w:rsid w:val="00FE45F2"/>
    <w:rsid w:val="00FE4611"/>
    <w:rsid w:val="00FE5142"/>
    <w:rsid w:val="00FE554A"/>
    <w:rsid w:val="00FE559C"/>
    <w:rsid w:val="00FE59FF"/>
    <w:rsid w:val="00FE5A41"/>
    <w:rsid w:val="00FE628C"/>
    <w:rsid w:val="00FE62E6"/>
    <w:rsid w:val="00FE6393"/>
    <w:rsid w:val="00FE6414"/>
    <w:rsid w:val="00FE64B8"/>
    <w:rsid w:val="00FE68C8"/>
    <w:rsid w:val="00FE68CC"/>
    <w:rsid w:val="00FE69BB"/>
    <w:rsid w:val="00FE6F9F"/>
    <w:rsid w:val="00FE706E"/>
    <w:rsid w:val="00FE7150"/>
    <w:rsid w:val="00FE785A"/>
    <w:rsid w:val="00FE79F6"/>
    <w:rsid w:val="00FE7BA5"/>
    <w:rsid w:val="00FE7E20"/>
    <w:rsid w:val="00FE7E8B"/>
    <w:rsid w:val="00FE7FAA"/>
    <w:rsid w:val="00FF01D1"/>
    <w:rsid w:val="00FF02FE"/>
    <w:rsid w:val="00FF080B"/>
    <w:rsid w:val="00FF0960"/>
    <w:rsid w:val="00FF10FE"/>
    <w:rsid w:val="00FF1763"/>
    <w:rsid w:val="00FF19B1"/>
    <w:rsid w:val="00FF1E39"/>
    <w:rsid w:val="00FF211A"/>
    <w:rsid w:val="00FF2283"/>
    <w:rsid w:val="00FF276D"/>
    <w:rsid w:val="00FF288A"/>
    <w:rsid w:val="00FF29E1"/>
    <w:rsid w:val="00FF2AA7"/>
    <w:rsid w:val="00FF2AC3"/>
    <w:rsid w:val="00FF2B60"/>
    <w:rsid w:val="00FF2BDD"/>
    <w:rsid w:val="00FF2D70"/>
    <w:rsid w:val="00FF33B5"/>
    <w:rsid w:val="00FF3958"/>
    <w:rsid w:val="00FF3A35"/>
    <w:rsid w:val="00FF3B46"/>
    <w:rsid w:val="00FF3DC1"/>
    <w:rsid w:val="00FF45E1"/>
    <w:rsid w:val="00FF47FC"/>
    <w:rsid w:val="00FF4BFC"/>
    <w:rsid w:val="00FF55F0"/>
    <w:rsid w:val="00FF57F3"/>
    <w:rsid w:val="00FF5A12"/>
    <w:rsid w:val="00FF5A9F"/>
    <w:rsid w:val="00FF5C5A"/>
    <w:rsid w:val="00FF6374"/>
    <w:rsid w:val="00FF6B99"/>
    <w:rsid w:val="00FF76F0"/>
    <w:rsid w:val="00FF781D"/>
    <w:rsid w:val="00FF7C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5"/>
    <o:shapelayout v:ext="edit">
      <o:idmap v:ext="edit" data="1"/>
    </o:shapelayout>
  </w:shapeDefaults>
  <w:decimalSymbol w:val=","/>
  <w:listSeparator w:val=";"/>
  <w15:docId w15:val="{23D1313C-80C5-4938-9FEB-B1076B5FF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77566"/>
    <w:rPr>
      <w:sz w:val="24"/>
      <w:szCs w:val="24"/>
      <w:lang w:eastAsia="cs-CZ"/>
    </w:rPr>
  </w:style>
  <w:style w:type="paragraph" w:styleId="Nadpis1">
    <w:name w:val="heading 1"/>
    <w:basedOn w:val="Normlny"/>
    <w:next w:val="Normlny"/>
    <w:qFormat/>
    <w:rsid w:val="00C77566"/>
    <w:pPr>
      <w:keepNext/>
      <w:jc w:val="both"/>
      <w:outlineLvl w:val="0"/>
    </w:pPr>
    <w:rPr>
      <w:sz w:val="28"/>
      <w:u w:val="single"/>
    </w:rPr>
  </w:style>
  <w:style w:type="paragraph" w:styleId="Nadpis2">
    <w:name w:val="heading 2"/>
    <w:basedOn w:val="Normlny"/>
    <w:next w:val="Normlny"/>
    <w:qFormat/>
    <w:rsid w:val="00C77566"/>
    <w:pPr>
      <w:keepNext/>
      <w:jc w:val="center"/>
      <w:outlineLvl w:val="1"/>
    </w:pPr>
    <w:rPr>
      <w:b/>
      <w:bCs/>
      <w:sz w:val="28"/>
    </w:rPr>
  </w:style>
  <w:style w:type="paragraph" w:styleId="Nadpis3">
    <w:name w:val="heading 3"/>
    <w:basedOn w:val="Normlny"/>
    <w:next w:val="Normlny"/>
    <w:qFormat/>
    <w:rsid w:val="00C77566"/>
    <w:pPr>
      <w:keepNext/>
      <w:jc w:val="both"/>
      <w:outlineLvl w:val="2"/>
    </w:pPr>
    <w:rPr>
      <w:sz w:val="28"/>
    </w:rPr>
  </w:style>
  <w:style w:type="paragraph" w:styleId="Nadpis4">
    <w:name w:val="heading 4"/>
    <w:basedOn w:val="Normlny"/>
    <w:next w:val="Normlny"/>
    <w:link w:val="Nadpis4Char"/>
    <w:semiHidden/>
    <w:unhideWhenUsed/>
    <w:qFormat/>
    <w:rsid w:val="000F31CE"/>
    <w:pPr>
      <w:keepNext/>
      <w:spacing w:before="240" w:after="60"/>
      <w:outlineLvl w:val="3"/>
    </w:pPr>
    <w:rPr>
      <w:rFonts w:ascii="Calibri" w:hAnsi="Calibri"/>
      <w:b/>
      <w:bCs/>
      <w:sz w:val="28"/>
      <w:szCs w:val="28"/>
    </w:rPr>
  </w:style>
  <w:style w:type="paragraph" w:styleId="Nadpis5">
    <w:name w:val="heading 5"/>
    <w:basedOn w:val="Normlny"/>
    <w:next w:val="Normlny"/>
    <w:link w:val="Nadpis5Char"/>
    <w:semiHidden/>
    <w:unhideWhenUsed/>
    <w:qFormat/>
    <w:rsid w:val="000F31CE"/>
    <w:pPr>
      <w:spacing w:before="240" w:after="60"/>
      <w:outlineLvl w:val="4"/>
    </w:pPr>
    <w:rPr>
      <w:rFonts w:ascii="Calibri" w:hAnsi="Calibri"/>
      <w:b/>
      <w:bCs/>
      <w:i/>
      <w:i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odtitul">
    <w:name w:val="Subtitle"/>
    <w:basedOn w:val="Normlny"/>
    <w:qFormat/>
    <w:rsid w:val="00C77566"/>
    <w:pPr>
      <w:jc w:val="both"/>
    </w:pPr>
    <w:rPr>
      <w:sz w:val="28"/>
    </w:rPr>
  </w:style>
  <w:style w:type="paragraph" w:styleId="Pta">
    <w:name w:val="footer"/>
    <w:basedOn w:val="Normlny"/>
    <w:link w:val="PtaChar"/>
    <w:uiPriority w:val="99"/>
    <w:rsid w:val="00C77566"/>
    <w:pPr>
      <w:tabs>
        <w:tab w:val="center" w:pos="4703"/>
        <w:tab w:val="right" w:pos="9406"/>
      </w:tabs>
    </w:pPr>
    <w:rPr>
      <w:lang w:val="cs-CZ"/>
    </w:rPr>
  </w:style>
  <w:style w:type="paragraph" w:styleId="Nzov">
    <w:name w:val="Title"/>
    <w:basedOn w:val="Normlny"/>
    <w:qFormat/>
    <w:rsid w:val="00C77566"/>
    <w:pPr>
      <w:jc w:val="center"/>
    </w:pPr>
    <w:rPr>
      <w:b/>
      <w:bCs/>
      <w:lang w:val="cs-CZ"/>
    </w:rPr>
  </w:style>
  <w:style w:type="paragraph" w:styleId="Zkladntext">
    <w:name w:val="Body Text"/>
    <w:basedOn w:val="Normlny"/>
    <w:link w:val="ZkladntextChar"/>
    <w:rsid w:val="00C77566"/>
    <w:pPr>
      <w:spacing w:before="120" w:after="120"/>
      <w:jc w:val="both"/>
    </w:pPr>
    <w:rPr>
      <w:b/>
      <w:bCs/>
      <w:lang w:val="cs-CZ"/>
    </w:rPr>
  </w:style>
  <w:style w:type="paragraph" w:styleId="Hlavika">
    <w:name w:val="header"/>
    <w:basedOn w:val="Normlny"/>
    <w:link w:val="HlavikaChar"/>
    <w:uiPriority w:val="99"/>
    <w:rsid w:val="00102024"/>
    <w:pPr>
      <w:tabs>
        <w:tab w:val="center" w:pos="4536"/>
        <w:tab w:val="right" w:pos="9072"/>
      </w:tabs>
    </w:pPr>
    <w:rPr>
      <w:lang w:val="x-none" w:eastAsia="x-none"/>
    </w:rPr>
  </w:style>
  <w:style w:type="character" w:styleId="slostrany">
    <w:name w:val="page number"/>
    <w:basedOn w:val="Predvolenpsmoodseku"/>
    <w:uiPriority w:val="99"/>
    <w:rsid w:val="00102024"/>
  </w:style>
  <w:style w:type="character" w:customStyle="1" w:styleId="HlavikaChar">
    <w:name w:val="Hlavička Char"/>
    <w:link w:val="Hlavika"/>
    <w:uiPriority w:val="99"/>
    <w:rsid w:val="003A2749"/>
    <w:rPr>
      <w:sz w:val="24"/>
      <w:szCs w:val="24"/>
    </w:rPr>
  </w:style>
  <w:style w:type="paragraph" w:styleId="Textbubliny">
    <w:name w:val="Balloon Text"/>
    <w:basedOn w:val="Normlny"/>
    <w:link w:val="TextbublinyChar"/>
    <w:rsid w:val="0010264B"/>
    <w:rPr>
      <w:rFonts w:ascii="Tahoma" w:hAnsi="Tahoma"/>
      <w:sz w:val="16"/>
      <w:szCs w:val="16"/>
      <w:lang w:val="x-none"/>
    </w:rPr>
  </w:style>
  <w:style w:type="character" w:customStyle="1" w:styleId="TextbublinyChar">
    <w:name w:val="Text bubliny Char"/>
    <w:link w:val="Textbubliny"/>
    <w:rsid w:val="0010264B"/>
    <w:rPr>
      <w:rFonts w:ascii="Tahoma" w:hAnsi="Tahoma" w:cs="Tahoma"/>
      <w:sz w:val="16"/>
      <w:szCs w:val="16"/>
      <w:lang w:eastAsia="cs-CZ"/>
    </w:rPr>
  </w:style>
  <w:style w:type="paragraph" w:styleId="Zarkazkladnhotextu">
    <w:name w:val="Body Text Indent"/>
    <w:basedOn w:val="Normlny"/>
    <w:link w:val="ZarkazkladnhotextuChar"/>
    <w:rsid w:val="000052FE"/>
    <w:pPr>
      <w:spacing w:after="120"/>
      <w:ind w:left="283"/>
    </w:pPr>
  </w:style>
  <w:style w:type="character" w:customStyle="1" w:styleId="ZarkazkladnhotextuChar">
    <w:name w:val="Zarážka základného textu Char"/>
    <w:link w:val="Zarkazkladnhotextu"/>
    <w:rsid w:val="000052FE"/>
    <w:rPr>
      <w:sz w:val="24"/>
      <w:szCs w:val="24"/>
      <w:lang w:eastAsia="cs-CZ"/>
    </w:rPr>
  </w:style>
  <w:style w:type="paragraph" w:customStyle="1" w:styleId="Zarkazkladnhotextu1">
    <w:name w:val="Zarážka základného textu1"/>
    <w:basedOn w:val="Normlny"/>
    <w:rsid w:val="000052FE"/>
    <w:pPr>
      <w:ind w:firstLine="708"/>
      <w:jc w:val="both"/>
    </w:pPr>
    <w:rPr>
      <w:lang w:eastAsia="sk-SK"/>
    </w:rPr>
  </w:style>
  <w:style w:type="character" w:customStyle="1" w:styleId="Nadpis4Char">
    <w:name w:val="Nadpis 4 Char"/>
    <w:link w:val="Nadpis4"/>
    <w:semiHidden/>
    <w:rsid w:val="000F31CE"/>
    <w:rPr>
      <w:rFonts w:ascii="Calibri" w:eastAsia="Times New Roman" w:hAnsi="Calibri" w:cs="Times New Roman"/>
      <w:b/>
      <w:bCs/>
      <w:sz w:val="28"/>
      <w:szCs w:val="28"/>
      <w:lang w:eastAsia="cs-CZ"/>
    </w:rPr>
  </w:style>
  <w:style w:type="character" w:customStyle="1" w:styleId="Nadpis5Char">
    <w:name w:val="Nadpis 5 Char"/>
    <w:link w:val="Nadpis5"/>
    <w:semiHidden/>
    <w:rsid w:val="000F31CE"/>
    <w:rPr>
      <w:rFonts w:ascii="Calibri" w:eastAsia="Times New Roman" w:hAnsi="Calibri" w:cs="Times New Roman"/>
      <w:b/>
      <w:bCs/>
      <w:i/>
      <w:iCs/>
      <w:sz w:val="26"/>
      <w:szCs w:val="26"/>
      <w:lang w:eastAsia="cs-CZ"/>
    </w:rPr>
  </w:style>
  <w:style w:type="paragraph" w:styleId="Zarkazkladnhotextu2">
    <w:name w:val="Body Text Indent 2"/>
    <w:basedOn w:val="Normlny"/>
    <w:link w:val="Zarkazkladnhotextu2Char"/>
    <w:rsid w:val="000F31CE"/>
    <w:pPr>
      <w:spacing w:after="120" w:line="480" w:lineRule="auto"/>
      <w:ind w:left="283"/>
    </w:pPr>
  </w:style>
  <w:style w:type="character" w:customStyle="1" w:styleId="Zarkazkladnhotextu2Char">
    <w:name w:val="Zarážka základného textu 2 Char"/>
    <w:link w:val="Zarkazkladnhotextu2"/>
    <w:rsid w:val="000F31CE"/>
    <w:rPr>
      <w:sz w:val="24"/>
      <w:szCs w:val="24"/>
      <w:lang w:eastAsia="cs-CZ"/>
    </w:rPr>
  </w:style>
  <w:style w:type="paragraph" w:customStyle="1" w:styleId="CharChar">
    <w:name w:val="Char Char"/>
    <w:basedOn w:val="Normlny"/>
    <w:rsid w:val="000F31CE"/>
    <w:pPr>
      <w:spacing w:after="160" w:line="240" w:lineRule="exact"/>
    </w:pPr>
    <w:rPr>
      <w:rFonts w:ascii="Arial" w:hAnsi="Arial"/>
      <w:sz w:val="20"/>
      <w:szCs w:val="20"/>
      <w:lang w:val="en-US" w:eastAsia="en-US"/>
    </w:rPr>
  </w:style>
  <w:style w:type="character" w:customStyle="1" w:styleId="PtaChar">
    <w:name w:val="Päta Char"/>
    <w:link w:val="Pta"/>
    <w:uiPriority w:val="99"/>
    <w:rsid w:val="000F31CE"/>
    <w:rPr>
      <w:sz w:val="24"/>
      <w:szCs w:val="24"/>
      <w:lang w:val="cs-CZ" w:eastAsia="cs-CZ"/>
    </w:rPr>
  </w:style>
  <w:style w:type="paragraph" w:customStyle="1" w:styleId="Zakladnystyl">
    <w:name w:val="Zakladny styl"/>
    <w:rsid w:val="00F969A6"/>
    <w:rPr>
      <w:sz w:val="24"/>
    </w:rPr>
  </w:style>
  <w:style w:type="character" w:customStyle="1" w:styleId="ZkladntextChar">
    <w:name w:val="Základný text Char"/>
    <w:basedOn w:val="Predvolenpsmoodseku"/>
    <w:link w:val="Zkladntext"/>
    <w:rsid w:val="00DF75AB"/>
    <w:rPr>
      <w:b/>
      <w:bCs/>
      <w:sz w:val="24"/>
      <w:szCs w:val="24"/>
      <w:lang w:val="cs-CZ" w:eastAsia="cs-CZ"/>
    </w:rPr>
  </w:style>
  <w:style w:type="paragraph" w:styleId="Odsekzoznamu">
    <w:name w:val="List Paragraph"/>
    <w:basedOn w:val="Normlny"/>
    <w:uiPriority w:val="34"/>
    <w:qFormat/>
    <w:rsid w:val="00BA53F0"/>
    <w:pPr>
      <w:ind w:left="720"/>
      <w:contextualSpacing/>
    </w:pPr>
  </w:style>
  <w:style w:type="paragraph" w:customStyle="1" w:styleId="Vlada">
    <w:name w:val="Vlada"/>
    <w:basedOn w:val="Normlny"/>
    <w:rsid w:val="00BA53F0"/>
    <w:pPr>
      <w:spacing w:before="480" w:after="120"/>
    </w:pPr>
    <w:rPr>
      <w:b/>
      <w:sz w:val="32"/>
      <w:szCs w:val="20"/>
      <w:lang w:eastAsia="sk-SK"/>
    </w:rPr>
  </w:style>
  <w:style w:type="paragraph" w:customStyle="1" w:styleId="Nosite">
    <w:name w:val="Nositeľ"/>
    <w:basedOn w:val="Zakladnystyl"/>
    <w:next w:val="Normlny"/>
    <w:rsid w:val="00BA53F0"/>
    <w:pPr>
      <w:spacing w:before="240" w:after="120"/>
      <w:ind w:left="567"/>
    </w:pPr>
    <w:rPr>
      <w:b/>
    </w:rPr>
  </w:style>
  <w:style w:type="paragraph" w:customStyle="1" w:styleId="Heading1orobas">
    <w:name w:val="Heading 1.Čo robí (časť)"/>
    <w:basedOn w:val="Normlny"/>
    <w:next w:val="Nosite"/>
    <w:rsid w:val="00BA53F0"/>
    <w:pPr>
      <w:keepNext/>
      <w:numPr>
        <w:numId w:val="9"/>
      </w:numPr>
      <w:spacing w:before="360"/>
    </w:pPr>
    <w:rPr>
      <w:b/>
      <w:kern w:val="32"/>
      <w:sz w:val="28"/>
      <w:szCs w:val="20"/>
      <w:lang w:eastAsia="sk-SK"/>
    </w:rPr>
  </w:style>
  <w:style w:type="paragraph" w:customStyle="1" w:styleId="Heading2loha">
    <w:name w:val="Heading 2.Úloha"/>
    <w:basedOn w:val="Normlny"/>
    <w:rsid w:val="00BA53F0"/>
    <w:pPr>
      <w:numPr>
        <w:ilvl w:val="1"/>
        <w:numId w:val="9"/>
      </w:numPr>
      <w:spacing w:before="120"/>
      <w:jc w:val="both"/>
    </w:pPr>
    <w:rPr>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43325">
      <w:bodyDiv w:val="1"/>
      <w:marLeft w:val="0"/>
      <w:marRight w:val="0"/>
      <w:marTop w:val="0"/>
      <w:marBottom w:val="0"/>
      <w:divBdr>
        <w:top w:val="none" w:sz="0" w:space="0" w:color="auto"/>
        <w:left w:val="none" w:sz="0" w:space="0" w:color="auto"/>
        <w:bottom w:val="none" w:sz="0" w:space="0" w:color="auto"/>
        <w:right w:val="none" w:sz="0" w:space="0" w:color="auto"/>
      </w:divBdr>
    </w:div>
    <w:div w:id="1243947710">
      <w:bodyDiv w:val="1"/>
      <w:marLeft w:val="0"/>
      <w:marRight w:val="0"/>
      <w:marTop w:val="0"/>
      <w:marBottom w:val="0"/>
      <w:divBdr>
        <w:top w:val="none" w:sz="0" w:space="0" w:color="auto"/>
        <w:left w:val="none" w:sz="0" w:space="0" w:color="auto"/>
        <w:bottom w:val="none" w:sz="0" w:space="0" w:color="auto"/>
        <w:right w:val="none" w:sz="0" w:space="0" w:color="auto"/>
      </w:divBdr>
    </w:div>
    <w:div w:id="1681666357">
      <w:bodyDiv w:val="1"/>
      <w:marLeft w:val="0"/>
      <w:marRight w:val="0"/>
      <w:marTop w:val="0"/>
      <w:marBottom w:val="0"/>
      <w:divBdr>
        <w:top w:val="none" w:sz="0" w:space="0" w:color="auto"/>
        <w:left w:val="none" w:sz="0" w:space="0" w:color="auto"/>
        <w:bottom w:val="none" w:sz="0" w:space="0" w:color="auto"/>
        <w:right w:val="none" w:sz="0" w:space="0" w:color="auto"/>
      </w:divBdr>
    </w:div>
    <w:div w:id="175809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WKX3UHSAJ2R6-2-862866</_dlc_DocId>
    <_dlc_DocIdUrl xmlns="e60a29af-d413-48d4-bd90-fe9d2a897e4b">
      <Url>https://ovdmasv601/sites/DMS/_layouts/15/DocIdRedir.aspx?ID=WKX3UHSAJ2R6-2-862866</Url>
      <Description>WKX3UHSAJ2R6-2-862866</Description>
    </_dlc_DocIdUrl>
  </documentManagement>
</p:properties>
</file>

<file path=customXml/itemProps1.xml><?xml version="1.0" encoding="utf-8"?>
<ds:datastoreItem xmlns:ds="http://schemas.openxmlformats.org/officeDocument/2006/customXml" ds:itemID="{834D2446-DECD-4390-B2A7-2FFC1E5160F1}">
  <ds:schemaRefs>
    <ds:schemaRef ds:uri="http://schemas.openxmlformats.org/officeDocument/2006/bibliography"/>
  </ds:schemaRefs>
</ds:datastoreItem>
</file>

<file path=customXml/itemProps2.xml><?xml version="1.0" encoding="utf-8"?>
<ds:datastoreItem xmlns:ds="http://schemas.openxmlformats.org/officeDocument/2006/customXml" ds:itemID="{761B4CD5-0357-455C-A3A3-7BFB4CB6FF0C}"/>
</file>

<file path=customXml/itemProps3.xml><?xml version="1.0" encoding="utf-8"?>
<ds:datastoreItem xmlns:ds="http://schemas.openxmlformats.org/officeDocument/2006/customXml" ds:itemID="{C6150AF9-4825-4F85-9ED8-14D0137FE931}"/>
</file>

<file path=customXml/itemProps4.xml><?xml version="1.0" encoding="utf-8"?>
<ds:datastoreItem xmlns:ds="http://schemas.openxmlformats.org/officeDocument/2006/customXml" ds:itemID="{358E243B-BEFB-424D-877D-5AF34EC13B04}"/>
</file>

<file path=customXml/itemProps5.xml><?xml version="1.0" encoding="utf-8"?>
<ds:datastoreItem xmlns:ds="http://schemas.openxmlformats.org/officeDocument/2006/customXml" ds:itemID="{815C2D2B-95A5-4E82-9518-BEF3310B6FB0}"/>
</file>

<file path=docProps/app.xml><?xml version="1.0" encoding="utf-8"?>
<Properties xmlns="http://schemas.openxmlformats.org/officeDocument/2006/extended-properties" xmlns:vt="http://schemas.openxmlformats.org/officeDocument/2006/docPropsVTypes">
  <Template>Normal.dotm</Template>
  <TotalTime>67</TotalTime>
  <Pages>17</Pages>
  <Words>6854</Words>
  <Characters>39070</Characters>
  <Application>Microsoft Office Word</Application>
  <DocSecurity>0</DocSecurity>
  <Lines>325</Lines>
  <Paragraphs>91</Paragraphs>
  <ScaleCrop>false</ScaleCrop>
  <HeadingPairs>
    <vt:vector size="2" baseType="variant">
      <vt:variant>
        <vt:lpstr>Názov</vt:lpstr>
      </vt:variant>
      <vt:variant>
        <vt:i4>1</vt:i4>
      </vt:variant>
    </vt:vector>
  </HeadingPairs>
  <TitlesOfParts>
    <vt:vector size="1" baseType="lpstr">
      <vt:lpstr/>
    </vt:vector>
  </TitlesOfParts>
  <Company>UVSR</Company>
  <LinksUpToDate>false</LinksUpToDate>
  <CharactersWithSpaces>45833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hronco</dc:creator>
  <cp:lastModifiedBy>Dudaková Ľubica</cp:lastModifiedBy>
  <cp:revision>5</cp:revision>
  <cp:lastPrinted>2018-08-23T09:33:00Z</cp:lastPrinted>
  <dcterms:created xsi:type="dcterms:W3CDTF">2018-08-23T08:39:00Z</dcterms:created>
  <dcterms:modified xsi:type="dcterms:W3CDTF">2018-08-30T07:06:00Z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d49b84a9-0406-44b4-9f52-56cdff6a0d10</vt:lpwstr>
  </property>
</Properties>
</file>